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07" w:rsidRPr="0046289D" w:rsidRDefault="003C2907" w:rsidP="003C2907">
      <w:pPr>
        <w:pStyle w:val="3"/>
        <w:rPr>
          <w:lang w:eastAsia="en-US"/>
        </w:rPr>
      </w:pPr>
      <w:bookmarkStart w:id="0" w:name="_Toc350940981"/>
      <w:bookmarkStart w:id="1" w:name="_Toc350941276"/>
      <w:bookmarkStart w:id="2" w:name="_Toc350941304"/>
      <w:r w:rsidRPr="0046289D">
        <w:t xml:space="preserve">Об итогах </w:t>
      </w:r>
      <w:r w:rsidRPr="0046289D">
        <w:rPr>
          <w:lang w:eastAsia="en-US"/>
        </w:rPr>
        <w:t>мониторинга</w:t>
      </w:r>
      <w:bookmarkEnd w:id="0"/>
      <w:bookmarkEnd w:id="1"/>
      <w:bookmarkEnd w:id="2"/>
      <w:r w:rsidRPr="0046289D">
        <w:rPr>
          <w:lang w:eastAsia="en-US"/>
        </w:rPr>
        <w:t xml:space="preserve"> </w:t>
      </w:r>
    </w:p>
    <w:p w:rsidR="003C2907" w:rsidRPr="0046289D" w:rsidRDefault="003C2907" w:rsidP="003C2907">
      <w:pPr>
        <w:pStyle w:val="3"/>
      </w:pPr>
      <w:r w:rsidRPr="0046289D">
        <w:rPr>
          <w:lang w:eastAsia="en-US"/>
        </w:rPr>
        <w:t xml:space="preserve"> </w:t>
      </w:r>
      <w:bookmarkStart w:id="3" w:name="_Toc350940982"/>
      <w:bookmarkStart w:id="4" w:name="_Toc350941277"/>
      <w:bookmarkStart w:id="5" w:name="_Toc350941305"/>
      <w:r w:rsidRPr="0046289D">
        <w:t>реализации федеральных государственных образовательных стандартов начального общего образования</w:t>
      </w:r>
      <w:bookmarkEnd w:id="3"/>
      <w:bookmarkEnd w:id="4"/>
      <w:bookmarkEnd w:id="5"/>
      <w:r w:rsidRPr="0046289D">
        <w:t xml:space="preserve"> </w:t>
      </w:r>
    </w:p>
    <w:p w:rsidR="003C2907" w:rsidRPr="0046289D" w:rsidRDefault="003C2907" w:rsidP="003C2907">
      <w:pPr>
        <w:pStyle w:val="3"/>
      </w:pPr>
      <w:bookmarkStart w:id="6" w:name="_Toc350940983"/>
      <w:bookmarkStart w:id="7" w:name="_Toc350941278"/>
      <w:bookmarkStart w:id="8" w:name="_Toc350941306"/>
      <w:r w:rsidRPr="0046289D">
        <w:t>в  2011-2012 учебном году в общеобразовательных учреждениях</w:t>
      </w:r>
      <w:bookmarkEnd w:id="6"/>
      <w:bookmarkEnd w:id="7"/>
      <w:bookmarkEnd w:id="8"/>
      <w:r w:rsidRPr="0046289D">
        <w:t xml:space="preserve">  </w:t>
      </w:r>
    </w:p>
    <w:p w:rsidR="003C2907" w:rsidRPr="0046289D" w:rsidRDefault="003C2907" w:rsidP="003C2907">
      <w:pPr>
        <w:pStyle w:val="3"/>
      </w:pPr>
      <w:bookmarkStart w:id="9" w:name="_Toc350940984"/>
      <w:bookmarkStart w:id="10" w:name="_Toc350941279"/>
      <w:bookmarkStart w:id="11" w:name="_Toc350941307"/>
      <w:r w:rsidRPr="0046289D">
        <w:t>города Новосибирска</w:t>
      </w:r>
      <w:bookmarkEnd w:id="9"/>
      <w:bookmarkEnd w:id="10"/>
      <w:bookmarkEnd w:id="11"/>
    </w:p>
    <w:p w:rsidR="003C2907" w:rsidRDefault="003C2907" w:rsidP="003C2907">
      <w:pPr>
        <w:jc w:val="center"/>
        <w:rPr>
          <w:b/>
          <w:color w:val="000000"/>
        </w:rPr>
      </w:pPr>
    </w:p>
    <w:p w:rsidR="003C2907" w:rsidRPr="0046289D" w:rsidRDefault="003C2907" w:rsidP="003C2907">
      <w:pPr>
        <w:jc w:val="center"/>
        <w:rPr>
          <w:b/>
          <w:color w:val="000000"/>
        </w:rPr>
      </w:pPr>
    </w:p>
    <w:p w:rsidR="003C2907" w:rsidRPr="0046289D" w:rsidRDefault="003C2907" w:rsidP="003C2907">
      <w:pPr>
        <w:jc w:val="both"/>
        <w:rPr>
          <w:color w:val="000000"/>
        </w:rPr>
      </w:pPr>
      <w:r w:rsidRPr="0046289D">
        <w:rPr>
          <w:color w:val="000000"/>
        </w:rPr>
        <w:tab/>
        <w:t>Мониторинг введения Федерального государственного образовательного стандарта начального общего образования (</w:t>
      </w:r>
      <w:r w:rsidRPr="0046289D">
        <w:rPr>
          <w:i/>
          <w:color w:val="000000"/>
        </w:rPr>
        <w:t>далее</w:t>
      </w:r>
      <w:r w:rsidRPr="0046289D">
        <w:rPr>
          <w:color w:val="000000"/>
        </w:rPr>
        <w:t xml:space="preserve"> – ФГОС НОО) проводится с 2008 года, когда 17 ОУ города Новосибирска  в соответствии с приказом департамента образования Новосибирской области от 06.09.2008 № 829  «Об организации апробации материалов федеральных государственных образовательных стандартов» участвовали в региональном проекте. В мае 2009 года на основании приказа Главного управления образования мэрии от 06.08.2008 № 714-од «Об апробации стандартов второго поколения» был проведен мониторинг учебных планов и учебно-методических комплексов, используемых в образовательном процессе при апробации Стандарта. </w:t>
      </w:r>
    </w:p>
    <w:p w:rsidR="003C2907" w:rsidRPr="0046289D" w:rsidRDefault="003C2907" w:rsidP="003C2907">
      <w:pPr>
        <w:jc w:val="both"/>
        <w:rPr>
          <w:color w:val="000000"/>
        </w:rPr>
      </w:pPr>
      <w:r w:rsidRPr="0046289D">
        <w:rPr>
          <w:color w:val="000000"/>
        </w:rPr>
        <w:tab/>
        <w:t xml:space="preserve">В марте 2011 года в соответствии с письмом Главного </w:t>
      </w:r>
      <w:proofErr w:type="gramStart"/>
      <w:r w:rsidRPr="0046289D">
        <w:rPr>
          <w:color w:val="000000"/>
        </w:rPr>
        <w:t>управления образования мэрии города Новосибирска</w:t>
      </w:r>
      <w:proofErr w:type="gramEnd"/>
      <w:r w:rsidRPr="0046289D">
        <w:rPr>
          <w:color w:val="000000"/>
        </w:rPr>
        <w:t xml:space="preserve"> от 17.03.2011 №12-873 через электронное анкетирование проводился мониторинг</w:t>
      </w:r>
      <w:r w:rsidRPr="0046289D">
        <w:rPr>
          <w:color w:val="000000"/>
          <w:lang w:eastAsia="en-US"/>
        </w:rPr>
        <w:t xml:space="preserve"> </w:t>
      </w:r>
      <w:r w:rsidRPr="0046289D">
        <w:rPr>
          <w:color w:val="000000"/>
        </w:rPr>
        <w:t>готовности районных отделов (управлений) образования и  184 общеобразовательных учреждений (</w:t>
      </w:r>
      <w:r w:rsidRPr="0046289D">
        <w:rPr>
          <w:i/>
          <w:color w:val="000000"/>
        </w:rPr>
        <w:t>далее</w:t>
      </w:r>
      <w:r w:rsidRPr="0046289D">
        <w:rPr>
          <w:color w:val="000000"/>
        </w:rPr>
        <w:t xml:space="preserve"> – ОУ) города  Новосибирска к введению ФГОС НОО с 1 сентября 2011 года. Путем </w:t>
      </w:r>
      <w:proofErr w:type="spellStart"/>
      <w:r w:rsidRPr="0046289D">
        <w:rPr>
          <w:color w:val="000000"/>
        </w:rPr>
        <w:t>самообследования</w:t>
      </w:r>
      <w:proofErr w:type="spellEnd"/>
      <w:r w:rsidRPr="0046289D">
        <w:rPr>
          <w:color w:val="000000"/>
        </w:rPr>
        <w:t xml:space="preserve"> ОУ анализировали этап предварительной работы по введению Стандарта: разработка нормативно-правовой базы, кадровое обеспечение, учебно-методическое и материально-техническое оснащение, планирование и организация внеурочной деятельности.</w:t>
      </w:r>
      <w:r w:rsidRPr="0046289D">
        <w:rPr>
          <w:color w:val="000000"/>
          <w:lang w:eastAsia="en-US"/>
        </w:rPr>
        <w:t xml:space="preserve"> </w:t>
      </w:r>
    </w:p>
    <w:p w:rsidR="003C2907" w:rsidRPr="0046289D" w:rsidRDefault="003C2907" w:rsidP="003C2907">
      <w:pPr>
        <w:ind w:firstLine="708"/>
        <w:jc w:val="both"/>
        <w:rPr>
          <w:color w:val="000000"/>
        </w:rPr>
      </w:pPr>
      <w:r w:rsidRPr="0046289D">
        <w:rPr>
          <w:color w:val="000000"/>
        </w:rPr>
        <w:t xml:space="preserve">На основании </w:t>
      </w:r>
      <w:proofErr w:type="gramStart"/>
      <w:r w:rsidRPr="0046289D">
        <w:rPr>
          <w:color w:val="000000"/>
        </w:rPr>
        <w:t>приказа  Главного управления образования мэрии города Новосибирска</w:t>
      </w:r>
      <w:proofErr w:type="gramEnd"/>
      <w:r w:rsidRPr="0046289D">
        <w:rPr>
          <w:color w:val="000000"/>
        </w:rPr>
        <w:t xml:space="preserve"> от 20.02.2012 № 344-од «</w:t>
      </w:r>
      <w:r w:rsidRPr="0046289D">
        <w:rPr>
          <w:color w:val="000000"/>
          <w:lang w:eastAsia="en-US"/>
        </w:rPr>
        <w:t xml:space="preserve">О мониторинге   </w:t>
      </w:r>
      <w:r w:rsidRPr="0046289D">
        <w:rPr>
          <w:color w:val="000000"/>
        </w:rPr>
        <w:t xml:space="preserve">    реализации ФГОС НОО в 2011/2012 учебном году в ОУ города Новосибирска» специалистами отдела оценки качества образования (далее – ООКО) МБОУ ДОВ «ГЦРО» с 22.02.2012 по 09.04.2012  было проведено выездное мониторинговое исследование.  </w:t>
      </w:r>
    </w:p>
    <w:p w:rsidR="003C2907" w:rsidRPr="0046289D" w:rsidRDefault="003C2907" w:rsidP="003C2907">
      <w:pPr>
        <w:ind w:firstLine="708"/>
        <w:jc w:val="both"/>
        <w:rPr>
          <w:color w:val="000000"/>
        </w:rPr>
      </w:pPr>
      <w:proofErr w:type="gramStart"/>
      <w:r w:rsidRPr="0046289D">
        <w:rPr>
          <w:b/>
          <w:color w:val="000000"/>
        </w:rPr>
        <w:t xml:space="preserve">Цель мониторинга </w:t>
      </w:r>
      <w:r w:rsidRPr="0046289D">
        <w:rPr>
          <w:color w:val="000000"/>
        </w:rPr>
        <w:t>– установить полноту и качество выполнения требований и условий ФГОС НОО (</w:t>
      </w:r>
      <w:r w:rsidRPr="0046289D">
        <w:rPr>
          <w:bCs/>
          <w:color w:val="000000"/>
        </w:rPr>
        <w:t xml:space="preserve">приказ </w:t>
      </w:r>
      <w:r w:rsidRPr="0046289D">
        <w:rPr>
          <w:color w:val="000000"/>
        </w:rPr>
        <w:t>Минобразования России от 06.10.2009 № 373, зарегистрирован Минюстом России 22.12.2009, рег.  № 17785 «Федеральный государственный образовательный стандарт начального общего образования»)  в общеобразовательных учреждениях города Новосибирска на этапе внедрения;  трудности, с которыми столкнулись руководители; риски, ожидаемые в дальнейшей работе; особенности реализация вариативной части  ООП в ОУ.</w:t>
      </w:r>
      <w:proofErr w:type="gramEnd"/>
      <w:r w:rsidRPr="0046289D">
        <w:rPr>
          <w:color w:val="000000"/>
        </w:rPr>
        <w:t xml:space="preserve"> В ходе мониторинга также анализировалась Основная образовательная программа (</w:t>
      </w:r>
      <w:r w:rsidRPr="0046289D">
        <w:rPr>
          <w:i/>
          <w:color w:val="000000"/>
        </w:rPr>
        <w:t>далее</w:t>
      </w:r>
      <w:r w:rsidRPr="0046289D">
        <w:rPr>
          <w:color w:val="000000"/>
        </w:rPr>
        <w:t xml:space="preserve"> – ООП) в части, формируемой участниками образовательного процесса и отражающей специфику ОУ, учитывающей потребности и запросы родителей (законных представителей) обучающихся.</w:t>
      </w:r>
    </w:p>
    <w:p w:rsidR="003C2907" w:rsidRPr="0046289D" w:rsidRDefault="003C2907" w:rsidP="003C2907">
      <w:pPr>
        <w:ind w:firstLine="708"/>
        <w:jc w:val="both"/>
        <w:rPr>
          <w:b/>
          <w:color w:val="000000"/>
        </w:rPr>
      </w:pPr>
      <w:r w:rsidRPr="0046289D">
        <w:rPr>
          <w:b/>
          <w:color w:val="000000"/>
        </w:rPr>
        <w:t>Основные задачи мониторинга:</w:t>
      </w:r>
    </w:p>
    <w:p w:rsidR="003C2907" w:rsidRPr="0046289D" w:rsidRDefault="003C2907" w:rsidP="003C2907">
      <w:pPr>
        <w:numPr>
          <w:ilvl w:val="0"/>
          <w:numId w:val="1"/>
        </w:numPr>
        <w:tabs>
          <w:tab w:val="clear" w:pos="1515"/>
          <w:tab w:val="num" w:pos="540"/>
        </w:tabs>
        <w:ind w:left="0" w:firstLine="360"/>
        <w:jc w:val="both"/>
        <w:rPr>
          <w:color w:val="000000"/>
        </w:rPr>
      </w:pPr>
      <w:r w:rsidRPr="0046289D">
        <w:rPr>
          <w:color w:val="000000"/>
        </w:rPr>
        <w:t>Установление степени соответствия нормативно-правовой базы ОУ и Основной образовательной программы требованиям нормативных документов (</w:t>
      </w:r>
      <w:r w:rsidRPr="0046289D">
        <w:rPr>
          <w:bCs/>
          <w:color w:val="000000"/>
        </w:rPr>
        <w:t xml:space="preserve">приказ </w:t>
      </w:r>
      <w:r w:rsidRPr="0046289D">
        <w:rPr>
          <w:color w:val="000000"/>
        </w:rPr>
        <w:t>Минобразования России от 26.11.2010 №1241, зарегистрирован  Минюстом России 04.02.2011, рег. №19707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2009г. № 373»);</w:t>
      </w:r>
    </w:p>
    <w:p w:rsidR="003C2907" w:rsidRPr="0046289D" w:rsidRDefault="003C2907" w:rsidP="003C2907">
      <w:pPr>
        <w:numPr>
          <w:ilvl w:val="0"/>
          <w:numId w:val="1"/>
        </w:numPr>
        <w:tabs>
          <w:tab w:val="clear" w:pos="1515"/>
          <w:tab w:val="num" w:pos="540"/>
        </w:tabs>
        <w:ind w:left="0" w:firstLine="360"/>
        <w:jc w:val="both"/>
        <w:rPr>
          <w:color w:val="000000"/>
        </w:rPr>
      </w:pPr>
      <w:r w:rsidRPr="0046289D">
        <w:rPr>
          <w:color w:val="000000"/>
        </w:rPr>
        <w:t>Установление степени выполнения обязательных информационных, кадровых, материально-технических (мебель, офисное оснащение помещений классных комнат, помещений ГПД, соблюдение СанПиН 2.4.2.2821-10) требований и условий введения ФГОС в ОУ.</w:t>
      </w:r>
    </w:p>
    <w:p w:rsidR="003C2907" w:rsidRPr="0046289D" w:rsidRDefault="003C2907" w:rsidP="003C2907">
      <w:pPr>
        <w:numPr>
          <w:ilvl w:val="0"/>
          <w:numId w:val="1"/>
        </w:numPr>
        <w:tabs>
          <w:tab w:val="clear" w:pos="1515"/>
          <w:tab w:val="num" w:pos="540"/>
        </w:tabs>
        <w:ind w:left="0" w:firstLine="360"/>
        <w:jc w:val="both"/>
        <w:rPr>
          <w:color w:val="000000"/>
        </w:rPr>
      </w:pPr>
      <w:r w:rsidRPr="0046289D">
        <w:rPr>
          <w:color w:val="000000"/>
        </w:rPr>
        <w:lastRenderedPageBreak/>
        <w:t>Определение направленности части ООП, формируемой общеобразовательными учреждениями самостоятельно и относящейся к их компетенции: выбор УМК, установление наиболее используемой в ОУ города Новосибирска модели внеурочной деятельности, степень взаимодействия с учреждениями дополнительного образования детей (</w:t>
      </w:r>
      <w:r w:rsidRPr="0046289D">
        <w:rPr>
          <w:i/>
          <w:color w:val="000000"/>
        </w:rPr>
        <w:t>далее</w:t>
      </w:r>
      <w:r w:rsidRPr="0046289D">
        <w:rPr>
          <w:color w:val="000000"/>
        </w:rPr>
        <w:t xml:space="preserve"> – УДОД).</w:t>
      </w:r>
    </w:p>
    <w:p w:rsidR="003C2907" w:rsidRPr="0046289D" w:rsidRDefault="003C2907" w:rsidP="003C2907">
      <w:pPr>
        <w:numPr>
          <w:ilvl w:val="0"/>
          <w:numId w:val="1"/>
        </w:numPr>
        <w:tabs>
          <w:tab w:val="clear" w:pos="1515"/>
          <w:tab w:val="num" w:pos="540"/>
        </w:tabs>
        <w:ind w:left="0" w:firstLine="360"/>
        <w:jc w:val="both"/>
        <w:rPr>
          <w:color w:val="000000"/>
        </w:rPr>
      </w:pPr>
      <w:r w:rsidRPr="0046289D">
        <w:rPr>
          <w:color w:val="000000"/>
        </w:rPr>
        <w:t>Выявление рисков и трудностей при введении ФГОС НОО, испытываемых ОУ города Новосибирска.</w:t>
      </w:r>
    </w:p>
    <w:p w:rsidR="003C2907" w:rsidRPr="0046289D" w:rsidRDefault="003C2907" w:rsidP="003C2907">
      <w:pPr>
        <w:ind w:firstLine="708"/>
        <w:jc w:val="both"/>
        <w:rPr>
          <w:color w:val="000000"/>
        </w:rPr>
      </w:pPr>
      <w:r w:rsidRPr="0046289D">
        <w:rPr>
          <w:b/>
          <w:color w:val="000000"/>
        </w:rPr>
        <w:t>Объект и предмет мониторинга</w:t>
      </w:r>
      <w:r w:rsidRPr="0046289D">
        <w:rPr>
          <w:color w:val="000000"/>
        </w:rPr>
        <w:t xml:space="preserve"> – реализация федерального государственного образовательного стандарта начального общего образования, а также особенности наполнения части, формируемой самостоятельно образовательным учреждением.</w:t>
      </w:r>
    </w:p>
    <w:p w:rsidR="003C2907" w:rsidRPr="0046289D" w:rsidRDefault="003C2907" w:rsidP="003C2907">
      <w:pPr>
        <w:ind w:firstLine="708"/>
        <w:jc w:val="both"/>
        <w:rPr>
          <w:color w:val="000000"/>
        </w:rPr>
      </w:pPr>
      <w:r w:rsidRPr="0046289D">
        <w:rPr>
          <w:b/>
          <w:color w:val="000000"/>
        </w:rPr>
        <w:t>Метод мониторинга –</w:t>
      </w:r>
      <w:r w:rsidRPr="0046289D">
        <w:rPr>
          <w:color w:val="000000"/>
        </w:rPr>
        <w:t xml:space="preserve"> экспертиза документации (контент-анализ) и материально-технической базы ОУ, обеспечивающих внедрение ФГОС НОО.</w:t>
      </w:r>
    </w:p>
    <w:p w:rsidR="003C2907" w:rsidRPr="0046289D" w:rsidRDefault="003C2907" w:rsidP="003C2907">
      <w:pPr>
        <w:jc w:val="both"/>
        <w:rPr>
          <w:color w:val="000000"/>
        </w:rPr>
      </w:pPr>
      <w:r w:rsidRPr="0046289D">
        <w:rPr>
          <w:color w:val="000000"/>
        </w:rPr>
        <w:tab/>
        <w:t>Специалистами  ООКО МБОУ ДОВ «ГЦРО» была разработана технологическая карта мониторингового исследования выполнения требований и условий при внедрении ФГОС НОО в ОУ города Новосибирска.</w:t>
      </w:r>
    </w:p>
    <w:p w:rsidR="003C2907" w:rsidRPr="0046289D" w:rsidRDefault="003C2907" w:rsidP="003C2907">
      <w:pPr>
        <w:shd w:val="clear" w:color="auto" w:fill="FFFFFF"/>
        <w:ind w:left="-284" w:firstLine="824"/>
        <w:jc w:val="both"/>
        <w:rPr>
          <w:color w:val="000000"/>
        </w:rPr>
      </w:pPr>
      <w:r w:rsidRPr="0046289D">
        <w:rPr>
          <w:color w:val="000000"/>
        </w:rPr>
        <w:t>В технологической карте мониторинга определены показатели:</w:t>
      </w:r>
    </w:p>
    <w:p w:rsidR="003C2907" w:rsidRPr="0046289D" w:rsidRDefault="003C2907" w:rsidP="003C2907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46289D">
        <w:rPr>
          <w:color w:val="000000"/>
        </w:rPr>
        <w:t>нормативно-правовое сопровождение;</w:t>
      </w:r>
    </w:p>
    <w:p w:rsidR="003C2907" w:rsidRPr="0046289D" w:rsidRDefault="003C2907" w:rsidP="003C2907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46289D">
        <w:rPr>
          <w:color w:val="000000"/>
        </w:rPr>
        <w:t>обеспечение кадровых, учебно-методических, информационных и материально-технических условий образовательного процесса;</w:t>
      </w:r>
    </w:p>
    <w:p w:rsidR="003C2907" w:rsidRPr="0046289D" w:rsidRDefault="003C2907" w:rsidP="003C2907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proofErr w:type="gramStart"/>
      <w:r w:rsidRPr="0046289D">
        <w:rPr>
          <w:color w:val="000000"/>
        </w:rPr>
        <w:t xml:space="preserve">организация внеурочной деятельности обучающихся в рамках </w:t>
      </w:r>
      <w:proofErr w:type="spellStart"/>
      <w:r w:rsidRPr="0046289D">
        <w:rPr>
          <w:color w:val="000000"/>
        </w:rPr>
        <w:t>ФГОСна</w:t>
      </w:r>
      <w:proofErr w:type="spellEnd"/>
      <w:r w:rsidRPr="0046289D">
        <w:rPr>
          <w:color w:val="000000"/>
        </w:rPr>
        <w:t xml:space="preserve"> ступени начального общего образования;</w:t>
      </w:r>
      <w:proofErr w:type="gramEnd"/>
    </w:p>
    <w:p w:rsidR="003C2907" w:rsidRPr="0046289D" w:rsidRDefault="003C2907" w:rsidP="003C2907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46289D">
        <w:rPr>
          <w:color w:val="000000"/>
        </w:rPr>
        <w:t>схемы реализации части, формируемой ОУ самостоятельно,</w:t>
      </w:r>
    </w:p>
    <w:p w:rsidR="003C2907" w:rsidRPr="0046289D" w:rsidRDefault="003C2907" w:rsidP="003C2907">
      <w:pPr>
        <w:shd w:val="clear" w:color="auto" w:fill="FFFFFF"/>
        <w:ind w:left="360"/>
        <w:jc w:val="both"/>
        <w:rPr>
          <w:color w:val="000000"/>
        </w:rPr>
      </w:pPr>
      <w:r w:rsidRPr="0046289D">
        <w:rPr>
          <w:color w:val="000000"/>
        </w:rPr>
        <w:t>а также представлены критерии.</w:t>
      </w:r>
    </w:p>
    <w:p w:rsidR="003C2907" w:rsidRPr="0046289D" w:rsidRDefault="003C2907" w:rsidP="003C2907">
      <w:pPr>
        <w:shd w:val="clear" w:color="auto" w:fill="FFFFFF"/>
        <w:ind w:firstLine="540"/>
        <w:jc w:val="both"/>
        <w:rPr>
          <w:color w:val="000000"/>
        </w:rPr>
      </w:pPr>
      <w:r w:rsidRPr="0046289D">
        <w:rPr>
          <w:color w:val="000000"/>
        </w:rPr>
        <w:t xml:space="preserve">В мониторинге участвовали 65/30% ОУ районов города Новосибирска: Дзержинский – 7/29%; Железнодорожный – 4/36%; </w:t>
      </w:r>
      <w:proofErr w:type="spellStart"/>
      <w:r w:rsidRPr="0046289D">
        <w:rPr>
          <w:color w:val="000000"/>
        </w:rPr>
        <w:t>Заельцовский</w:t>
      </w:r>
      <w:proofErr w:type="spellEnd"/>
      <w:r w:rsidRPr="0046289D">
        <w:rPr>
          <w:color w:val="000000"/>
        </w:rPr>
        <w:t xml:space="preserve"> – 8/40%; Калининский – 8/31%; Кировский – 8/31%; Ленинский – 10/25%; Октябрьский – 6/23%; Первомайский – 5/38%; Советский – 5/28%; Центральный – 4/31% (рисунок 1).</w:t>
      </w:r>
      <w:r w:rsidRPr="0046289D">
        <w:rPr>
          <w:color w:val="000000"/>
        </w:rPr>
        <w:tab/>
        <w:t xml:space="preserve"> В выборку включены ОУ, наименьшее количество раз в течение последних трех лет участвовавшие в  мониторинговых исследованиях, проводимых ООКО МКОУ ДОВ «ГЦРО». </w:t>
      </w:r>
    </w:p>
    <w:p w:rsidR="003C2907" w:rsidRPr="0046289D" w:rsidRDefault="003C2907" w:rsidP="003C2907">
      <w:pP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951730" cy="2785110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C2907" w:rsidRDefault="003C2907" w:rsidP="003C2907">
      <w:pPr>
        <w:shd w:val="clear" w:color="auto" w:fill="FFFFFF"/>
        <w:ind w:firstLine="540"/>
        <w:jc w:val="center"/>
        <w:rPr>
          <w:b/>
          <w:color w:val="000000"/>
        </w:rPr>
      </w:pPr>
      <w:r w:rsidRPr="0046289D">
        <w:rPr>
          <w:b/>
          <w:color w:val="000000"/>
        </w:rPr>
        <w:t xml:space="preserve">Рисунок </w:t>
      </w:r>
      <w:r w:rsidRPr="0046289D">
        <w:rPr>
          <w:b/>
          <w:color w:val="000000"/>
        </w:rPr>
        <w:fldChar w:fldCharType="begin"/>
      </w:r>
      <w:r w:rsidRPr="0046289D">
        <w:rPr>
          <w:b/>
          <w:color w:val="000000"/>
        </w:rPr>
        <w:instrText xml:space="preserve"> SEQ Рисунок \* ARABIC </w:instrText>
      </w:r>
      <w:r w:rsidRPr="0046289D"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1</w:t>
      </w:r>
      <w:r w:rsidRPr="0046289D">
        <w:rPr>
          <w:b/>
          <w:color w:val="000000"/>
        </w:rPr>
        <w:fldChar w:fldCharType="end"/>
      </w:r>
      <w:r w:rsidRPr="0046289D">
        <w:rPr>
          <w:b/>
          <w:color w:val="000000"/>
        </w:rPr>
        <w:t xml:space="preserve"> – Процентное соотношение по районам ОУ, </w:t>
      </w:r>
      <w:proofErr w:type="gramStart"/>
      <w:r w:rsidRPr="0046289D">
        <w:rPr>
          <w:b/>
          <w:color w:val="000000"/>
        </w:rPr>
        <w:t>участвовавших</w:t>
      </w:r>
      <w:proofErr w:type="gramEnd"/>
      <w:r w:rsidRPr="0046289D">
        <w:rPr>
          <w:b/>
          <w:color w:val="000000"/>
        </w:rPr>
        <w:t xml:space="preserve"> в мониторинге</w:t>
      </w:r>
    </w:p>
    <w:p w:rsidR="003C2907" w:rsidRPr="0046289D" w:rsidRDefault="003C2907" w:rsidP="003C2907">
      <w:pPr>
        <w:shd w:val="clear" w:color="auto" w:fill="FFFFFF"/>
        <w:ind w:firstLine="540"/>
        <w:jc w:val="center"/>
        <w:rPr>
          <w:b/>
          <w:color w:val="000000"/>
        </w:rPr>
      </w:pPr>
    </w:p>
    <w:p w:rsidR="003C2907" w:rsidRPr="0046289D" w:rsidRDefault="003C2907" w:rsidP="003C2907">
      <w:pPr>
        <w:shd w:val="clear" w:color="auto" w:fill="FFFFFF"/>
        <w:jc w:val="both"/>
        <w:rPr>
          <w:color w:val="000000"/>
        </w:rPr>
      </w:pPr>
      <w:r w:rsidRPr="0046289D">
        <w:rPr>
          <w:color w:val="000000"/>
        </w:rPr>
        <w:tab/>
        <w:t xml:space="preserve">По данным исследования, внедрение ФГОС НОО с 2008/2009 учебного года, не прерываясь, продолжается в 5 классах (117 учащихся) 2-х ОУ;  с 2010/2011 учебного года – в 34 классах (871 обучающийся) 10-и ОУ (приказ ДО НСО </w:t>
      </w:r>
      <w:proofErr w:type="gramStart"/>
      <w:r w:rsidRPr="0046289D">
        <w:rPr>
          <w:color w:val="000000"/>
        </w:rPr>
        <w:t>от</w:t>
      </w:r>
      <w:proofErr w:type="gramEnd"/>
      <w:r w:rsidRPr="0046289D">
        <w:rPr>
          <w:color w:val="000000"/>
        </w:rPr>
        <w:t xml:space="preserve"> 20.04.2010 № 691).</w:t>
      </w:r>
    </w:p>
    <w:p w:rsidR="003C2907" w:rsidRPr="0046289D" w:rsidRDefault="003C2907" w:rsidP="003C2907">
      <w:pPr>
        <w:shd w:val="clear" w:color="auto" w:fill="FFFFFF"/>
        <w:jc w:val="both"/>
        <w:rPr>
          <w:color w:val="000000"/>
        </w:rPr>
      </w:pPr>
      <w:r w:rsidRPr="0046289D">
        <w:rPr>
          <w:color w:val="000000"/>
        </w:rPr>
        <w:lastRenderedPageBreak/>
        <w:tab/>
      </w:r>
      <w:proofErr w:type="gramStart"/>
      <w:r w:rsidRPr="0046289D">
        <w:rPr>
          <w:color w:val="000000"/>
        </w:rPr>
        <w:t>На 4 апреля  2012 года в 198 первых классах 65 ОУ обучается  5163 ученика: один класс на параллели представлен в 7 ОУ; по 2 и 4 класса на параллели – в 15 ОУ; 3 класса на параллели – в 22 ОУ; 5 классов – в 5 ОУ; в одном ОУ (МБОУ СОШ №196) на параллели сформировано 7 первых классов (рисунок 2).</w:t>
      </w:r>
      <w:proofErr w:type="gramEnd"/>
    </w:p>
    <w:p w:rsidR="003C2907" w:rsidRPr="0046289D" w:rsidRDefault="003C2907" w:rsidP="003C2907">
      <w:pPr>
        <w:shd w:val="clear" w:color="auto" w:fill="FFFFFF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740910" cy="2279015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C2907" w:rsidRPr="0046289D" w:rsidRDefault="003C2907" w:rsidP="003C2907">
      <w:pPr>
        <w:shd w:val="clear" w:color="auto" w:fill="FFFFFF"/>
        <w:jc w:val="center"/>
        <w:rPr>
          <w:b/>
          <w:color w:val="000000"/>
        </w:rPr>
      </w:pPr>
      <w:r w:rsidRPr="0046289D">
        <w:rPr>
          <w:b/>
          <w:color w:val="000000"/>
        </w:rPr>
        <w:t>Рисунок 2 – Количество классов на параллели в ОУ города Новосибирска</w:t>
      </w:r>
    </w:p>
    <w:p w:rsidR="003C2907" w:rsidRPr="0046289D" w:rsidRDefault="003C2907" w:rsidP="003C2907">
      <w:pPr>
        <w:shd w:val="clear" w:color="auto" w:fill="FFFFFF"/>
        <w:jc w:val="both"/>
        <w:rPr>
          <w:b/>
          <w:color w:val="000000"/>
        </w:rPr>
      </w:pPr>
    </w:p>
    <w:p w:rsidR="003C2907" w:rsidRPr="0046289D" w:rsidRDefault="003C2907" w:rsidP="003C2907">
      <w:pPr>
        <w:shd w:val="clear" w:color="auto" w:fill="FFFFFF"/>
        <w:jc w:val="both"/>
        <w:rPr>
          <w:b/>
          <w:color w:val="000000"/>
        </w:rPr>
      </w:pPr>
    </w:p>
    <w:p w:rsidR="003C2907" w:rsidRPr="0046289D" w:rsidRDefault="003C2907" w:rsidP="003C2907">
      <w:pPr>
        <w:shd w:val="clear" w:color="auto" w:fill="FFFFFF"/>
        <w:jc w:val="center"/>
        <w:rPr>
          <w:color w:val="000000"/>
        </w:rPr>
      </w:pPr>
      <w:r w:rsidRPr="0046289D">
        <w:rPr>
          <w:b/>
          <w:color w:val="000000"/>
        </w:rPr>
        <w:t>Нормативно-правовое сопровождение введения ФГОС НОО</w:t>
      </w:r>
    </w:p>
    <w:p w:rsidR="003C2907" w:rsidRPr="0046289D" w:rsidRDefault="003C2907" w:rsidP="003C2907">
      <w:pPr>
        <w:shd w:val="clear" w:color="auto" w:fill="FFFFFF"/>
        <w:jc w:val="both"/>
        <w:rPr>
          <w:i/>
          <w:color w:val="000000"/>
          <w:lang w:eastAsia="en-US"/>
        </w:rPr>
      </w:pPr>
      <w:r w:rsidRPr="0046289D">
        <w:rPr>
          <w:color w:val="000000"/>
        </w:rPr>
        <w:tab/>
      </w:r>
      <w:r w:rsidRPr="0046289D">
        <w:rPr>
          <w:i/>
          <w:color w:val="000000"/>
          <w:lang w:eastAsia="en-US"/>
        </w:rPr>
        <w:t xml:space="preserve">1. Подготовка к введению ФГОС. </w:t>
      </w:r>
    </w:p>
    <w:p w:rsidR="003C2907" w:rsidRPr="0046289D" w:rsidRDefault="003C2907" w:rsidP="003C2907">
      <w:pPr>
        <w:shd w:val="clear" w:color="auto" w:fill="FFFFFF"/>
        <w:jc w:val="both"/>
        <w:rPr>
          <w:color w:val="000000"/>
        </w:rPr>
      </w:pPr>
      <w:r w:rsidRPr="0046289D">
        <w:rPr>
          <w:color w:val="000000"/>
        </w:rPr>
        <w:t>Мониторинг 2011 года показал, что на 24 марта 2011 года организационная подготовка к введению ФГОС была начата в 96% ОУ.</w:t>
      </w:r>
    </w:p>
    <w:p w:rsidR="003C2907" w:rsidRPr="0046289D" w:rsidRDefault="003C2907" w:rsidP="003C2907">
      <w:pPr>
        <w:shd w:val="clear" w:color="auto" w:fill="FFFFFF"/>
        <w:ind w:firstLine="708"/>
        <w:jc w:val="both"/>
        <w:rPr>
          <w:color w:val="000000"/>
          <w:lang w:eastAsia="en-US"/>
        </w:rPr>
      </w:pPr>
      <w:r w:rsidRPr="0046289D">
        <w:rPr>
          <w:color w:val="000000"/>
          <w:lang w:eastAsia="en-US"/>
        </w:rPr>
        <w:t>В ходе мониторинга  2012 года</w:t>
      </w:r>
      <w:r w:rsidRPr="0046289D">
        <w:rPr>
          <w:color w:val="000000"/>
        </w:rPr>
        <w:t xml:space="preserve"> </w:t>
      </w:r>
      <w:r w:rsidRPr="0046289D">
        <w:rPr>
          <w:color w:val="000000"/>
          <w:lang w:eastAsia="en-US"/>
        </w:rPr>
        <w:t xml:space="preserve"> </w:t>
      </w:r>
      <w:r w:rsidRPr="0046289D">
        <w:rPr>
          <w:color w:val="000000"/>
        </w:rPr>
        <w:t xml:space="preserve">46/71% ОУ </w:t>
      </w:r>
      <w:r w:rsidRPr="0046289D">
        <w:rPr>
          <w:color w:val="000000"/>
          <w:lang w:eastAsia="en-US"/>
        </w:rPr>
        <w:t>представили д</w:t>
      </w:r>
      <w:r w:rsidRPr="0046289D">
        <w:rPr>
          <w:color w:val="000000"/>
        </w:rPr>
        <w:t xml:space="preserve">окументы, подтверждающие создание органа, обеспечивающего управление введением ФГОС (Координационный Совет), и органа, разрабатывающего и реализующего проект модернизации начальной ступени образования в соответствии с требованиями </w:t>
      </w:r>
      <w:r w:rsidRPr="0046289D">
        <w:rPr>
          <w:bCs/>
          <w:color w:val="000000"/>
        </w:rPr>
        <w:t>ФГОС (</w:t>
      </w:r>
      <w:r w:rsidRPr="0046289D">
        <w:rPr>
          <w:color w:val="000000"/>
        </w:rPr>
        <w:t>рабочая группа),</w:t>
      </w:r>
      <w:r w:rsidRPr="0046289D">
        <w:rPr>
          <w:b/>
          <w:color w:val="000000"/>
        </w:rPr>
        <w:t xml:space="preserve"> </w:t>
      </w:r>
      <w:r w:rsidRPr="0046289D">
        <w:rPr>
          <w:color w:val="000000"/>
        </w:rPr>
        <w:t xml:space="preserve">наличие плана-графика модернизации образовательной системы начального общего образования. Частично разработан пакет документов в 19/29% ОУ (в основном не был представлен документ комплексного плана мероприятий, обеспечивающих внедрение Стандарта). </w:t>
      </w:r>
    </w:p>
    <w:p w:rsidR="003C2907" w:rsidRPr="0046289D" w:rsidRDefault="003C2907" w:rsidP="003C2907">
      <w:pPr>
        <w:shd w:val="clear" w:color="auto" w:fill="FFFFFF"/>
        <w:ind w:firstLine="708"/>
        <w:jc w:val="both"/>
        <w:rPr>
          <w:color w:val="000000"/>
        </w:rPr>
      </w:pPr>
      <w:r w:rsidRPr="0046289D">
        <w:rPr>
          <w:color w:val="000000"/>
        </w:rPr>
        <w:t xml:space="preserve">В 19/29% ОУ, имеющих один/два класса на параллели, функции рабочей группы по разработке и реализации ФГОС НОО выполняет методическое объединение учителей начальной школы. Функции Совета по введению ФГОС в основном выполняет административный совет ОУ. </w:t>
      </w:r>
    </w:p>
    <w:p w:rsidR="003C2907" w:rsidRPr="0046289D" w:rsidRDefault="003C2907" w:rsidP="003C2907">
      <w:pPr>
        <w:shd w:val="clear" w:color="auto" w:fill="FFFFFF"/>
        <w:ind w:firstLine="708"/>
        <w:jc w:val="both"/>
        <w:rPr>
          <w:color w:val="000000"/>
        </w:rPr>
      </w:pPr>
      <w:r w:rsidRPr="0046289D">
        <w:rPr>
          <w:color w:val="000000"/>
        </w:rPr>
        <w:t xml:space="preserve">В большинстве ОУ, согласно данным мониторинга, отсутствуют протоколы заседаний Координационного Совета и рабочей группы; выполнение этапов комплексного плана мероприятий по модернизации образовательной системы начального общего образования не фиксируется в документах учреждений.  </w:t>
      </w:r>
    </w:p>
    <w:p w:rsidR="003C2907" w:rsidRPr="0046289D" w:rsidRDefault="003C2907" w:rsidP="003C2907">
      <w:pPr>
        <w:ind w:firstLine="720"/>
        <w:jc w:val="both"/>
        <w:rPr>
          <w:color w:val="000000"/>
          <w:lang w:eastAsia="en-US"/>
        </w:rPr>
      </w:pPr>
      <w:r w:rsidRPr="0046289D">
        <w:rPr>
          <w:color w:val="000000"/>
          <w:lang w:eastAsia="en-US"/>
        </w:rPr>
        <w:t xml:space="preserve">В 24/37% ОУ в полном объеме внесены изменения в должностные инструкции учителей начальной школы и администрации, в локальные акты, регламентирующие установление заработной платы и стимулирующих надбавок работников, разработан договор с родителями обучающихся на оказание образовательных услуг. </w:t>
      </w:r>
    </w:p>
    <w:p w:rsidR="003C2907" w:rsidRPr="0046289D" w:rsidRDefault="003C2907" w:rsidP="003C2907">
      <w:pPr>
        <w:ind w:firstLine="720"/>
        <w:jc w:val="both"/>
        <w:rPr>
          <w:color w:val="000000"/>
          <w:lang w:eastAsia="en-US"/>
        </w:rPr>
      </w:pPr>
      <w:r w:rsidRPr="0046289D">
        <w:rPr>
          <w:color w:val="000000"/>
          <w:lang w:eastAsia="en-US"/>
        </w:rPr>
        <w:t xml:space="preserve">В 41/63% ОУ не в полном объеме внесены изменения </w:t>
      </w:r>
    </w:p>
    <w:p w:rsidR="003C2907" w:rsidRPr="0046289D" w:rsidRDefault="003C2907" w:rsidP="003C2907">
      <w:pPr>
        <w:numPr>
          <w:ilvl w:val="0"/>
          <w:numId w:val="33"/>
        </w:numPr>
        <w:tabs>
          <w:tab w:val="clear" w:pos="1440"/>
          <w:tab w:val="num" w:pos="900"/>
        </w:tabs>
        <w:ind w:left="900" w:hanging="540"/>
        <w:jc w:val="both"/>
        <w:rPr>
          <w:color w:val="000000"/>
          <w:lang w:eastAsia="en-US"/>
        </w:rPr>
      </w:pPr>
      <w:r w:rsidRPr="0046289D">
        <w:rPr>
          <w:color w:val="000000"/>
          <w:lang w:eastAsia="en-US"/>
        </w:rPr>
        <w:t>в должностные инструкции (не установлены обязанности в части реализации системно-</w:t>
      </w:r>
      <w:proofErr w:type="spellStart"/>
      <w:r w:rsidRPr="0046289D">
        <w:rPr>
          <w:color w:val="000000"/>
          <w:lang w:eastAsia="en-US"/>
        </w:rPr>
        <w:t>деятельностного</w:t>
      </w:r>
      <w:proofErr w:type="spellEnd"/>
      <w:r w:rsidRPr="0046289D">
        <w:rPr>
          <w:color w:val="000000"/>
          <w:lang w:eastAsia="en-US"/>
        </w:rPr>
        <w:t xml:space="preserve"> подхода и комплексной оценки результатов урочной и внеурочной деятельности, размещения и сохранения материалов (</w:t>
      </w:r>
      <w:proofErr w:type="spellStart"/>
      <w:r w:rsidRPr="0046289D">
        <w:rPr>
          <w:color w:val="000000"/>
          <w:lang w:eastAsia="en-US"/>
        </w:rPr>
        <w:t>п.п</w:t>
      </w:r>
      <w:proofErr w:type="spellEnd"/>
      <w:r w:rsidRPr="0046289D">
        <w:rPr>
          <w:color w:val="000000"/>
          <w:lang w:eastAsia="en-US"/>
        </w:rPr>
        <w:t>. 23, 26 ФГОС НОО);</w:t>
      </w:r>
    </w:p>
    <w:p w:rsidR="003C2907" w:rsidRPr="0046289D" w:rsidRDefault="003C2907" w:rsidP="003C2907">
      <w:pPr>
        <w:numPr>
          <w:ilvl w:val="0"/>
          <w:numId w:val="33"/>
        </w:numPr>
        <w:tabs>
          <w:tab w:val="clear" w:pos="1440"/>
          <w:tab w:val="num" w:pos="900"/>
        </w:tabs>
        <w:ind w:left="900" w:hanging="540"/>
        <w:jc w:val="both"/>
        <w:rPr>
          <w:color w:val="000000"/>
          <w:lang w:eastAsia="en-US"/>
        </w:rPr>
      </w:pPr>
      <w:r w:rsidRPr="0046289D">
        <w:rPr>
          <w:color w:val="000000"/>
          <w:lang w:eastAsia="en-US"/>
        </w:rPr>
        <w:t xml:space="preserve">в локальные акты </w:t>
      </w:r>
      <w:r w:rsidRPr="0046289D">
        <w:rPr>
          <w:color w:val="000000"/>
        </w:rPr>
        <w:t xml:space="preserve">по системе оплаты труда работников </w:t>
      </w:r>
      <w:r w:rsidRPr="0046289D">
        <w:rPr>
          <w:color w:val="000000"/>
          <w:lang w:eastAsia="en-US"/>
        </w:rPr>
        <w:t xml:space="preserve">и (или) системе оценивания результатов учебной деятельности обучающихся, о формах </w:t>
      </w:r>
      <w:r w:rsidRPr="0046289D">
        <w:rPr>
          <w:color w:val="000000"/>
          <w:lang w:eastAsia="en-US"/>
        </w:rPr>
        <w:lastRenderedPageBreak/>
        <w:t xml:space="preserve">промежуточной (комплексная оценка результатов образовательной деятельности) аттестации. </w:t>
      </w:r>
    </w:p>
    <w:p w:rsidR="003C2907" w:rsidRPr="0046289D" w:rsidRDefault="003C2907" w:rsidP="003C2907">
      <w:pPr>
        <w:ind w:firstLine="720"/>
        <w:jc w:val="both"/>
        <w:rPr>
          <w:color w:val="000000"/>
          <w:lang w:eastAsia="en-US"/>
        </w:rPr>
      </w:pPr>
      <w:r w:rsidRPr="0046289D">
        <w:rPr>
          <w:color w:val="000000"/>
          <w:lang w:eastAsia="en-US"/>
        </w:rPr>
        <w:t xml:space="preserve">Анализ данных по районам показал, что полный пакет документов по введению ФГОС НОО представлен в 75% ОУ Железнодорожного и 60% – Советского районов. В других районах города процент ОУ, сформировавших полный пакет документов, колеблется от 50% в </w:t>
      </w:r>
      <w:proofErr w:type="spellStart"/>
      <w:r w:rsidRPr="0046289D">
        <w:rPr>
          <w:color w:val="000000"/>
          <w:lang w:eastAsia="en-US"/>
        </w:rPr>
        <w:t>Заельцовском</w:t>
      </w:r>
      <w:proofErr w:type="spellEnd"/>
      <w:r w:rsidRPr="0046289D">
        <w:rPr>
          <w:color w:val="000000"/>
          <w:lang w:eastAsia="en-US"/>
        </w:rPr>
        <w:t xml:space="preserve"> районе  до 17% в Октябрьском районе. </w:t>
      </w:r>
    </w:p>
    <w:p w:rsidR="003C2907" w:rsidRDefault="003C2907" w:rsidP="003C2907">
      <w:pPr>
        <w:shd w:val="clear" w:color="auto" w:fill="FFFFFF"/>
        <w:ind w:firstLine="708"/>
        <w:jc w:val="both"/>
        <w:rPr>
          <w:color w:val="000000"/>
        </w:rPr>
      </w:pPr>
    </w:p>
    <w:p w:rsidR="003C2907" w:rsidRDefault="003C2907" w:rsidP="003C2907">
      <w:pPr>
        <w:shd w:val="clear" w:color="auto" w:fill="FFFFFF"/>
        <w:ind w:firstLine="708"/>
        <w:jc w:val="both"/>
        <w:rPr>
          <w:color w:val="000000"/>
        </w:rPr>
      </w:pPr>
    </w:p>
    <w:p w:rsidR="003C2907" w:rsidRPr="0046289D" w:rsidRDefault="003C2907" w:rsidP="003C2907">
      <w:pPr>
        <w:shd w:val="clear" w:color="auto" w:fill="FFFFFF"/>
        <w:ind w:firstLine="708"/>
        <w:jc w:val="both"/>
        <w:rPr>
          <w:i/>
          <w:color w:val="000000"/>
        </w:rPr>
      </w:pPr>
      <w:r w:rsidRPr="0046289D">
        <w:rPr>
          <w:color w:val="000000"/>
        </w:rPr>
        <w:t>2</w:t>
      </w:r>
      <w:r w:rsidRPr="0046289D">
        <w:rPr>
          <w:b/>
          <w:color w:val="000000"/>
        </w:rPr>
        <w:t xml:space="preserve">. </w:t>
      </w:r>
      <w:r w:rsidRPr="0046289D">
        <w:rPr>
          <w:i/>
          <w:color w:val="000000"/>
        </w:rPr>
        <w:t>Особенности формирования основной образовательной программы</w:t>
      </w:r>
      <w:r w:rsidRPr="0046289D">
        <w:rPr>
          <w:b/>
          <w:color w:val="000000"/>
        </w:rPr>
        <w:t xml:space="preserve"> </w:t>
      </w:r>
      <w:r w:rsidRPr="0046289D">
        <w:rPr>
          <w:i/>
          <w:color w:val="000000"/>
        </w:rPr>
        <w:t>ОУ.</w:t>
      </w:r>
    </w:p>
    <w:p w:rsidR="003C2907" w:rsidRPr="0046289D" w:rsidRDefault="003C2907" w:rsidP="003C2907">
      <w:pPr>
        <w:shd w:val="clear" w:color="auto" w:fill="FFFFFF"/>
        <w:ind w:firstLine="708"/>
        <w:jc w:val="both"/>
        <w:rPr>
          <w:i/>
          <w:color w:val="000000"/>
        </w:rPr>
      </w:pPr>
      <w:r w:rsidRPr="0046289D">
        <w:rPr>
          <w:color w:val="000000"/>
        </w:rPr>
        <w:t xml:space="preserve">2.1.  </w:t>
      </w:r>
      <w:r w:rsidRPr="0046289D">
        <w:rPr>
          <w:i/>
          <w:color w:val="000000"/>
        </w:rPr>
        <w:t xml:space="preserve">Структура ООП ОУ. </w:t>
      </w:r>
    </w:p>
    <w:p w:rsidR="003C2907" w:rsidRPr="0046289D" w:rsidRDefault="003C2907" w:rsidP="003C2907">
      <w:pPr>
        <w:shd w:val="clear" w:color="auto" w:fill="FFFFFF"/>
        <w:ind w:firstLine="708"/>
        <w:jc w:val="both"/>
        <w:rPr>
          <w:color w:val="000000"/>
        </w:rPr>
      </w:pPr>
      <w:r w:rsidRPr="0046289D">
        <w:rPr>
          <w:color w:val="000000"/>
        </w:rPr>
        <w:t>В соответствии с требованиями ФГОС НОО основная образовательная программа представлена 9 разделами в 44/68% образовательных учреждениях или 8 разделами (программа коррекционной работы не предусмотрена, что допускает действующая редакция Стандарта) – в 21/32%. Соотношение ОУ, реализующих разделы ООП, представлено на рисунке 3.</w:t>
      </w:r>
    </w:p>
    <w:p w:rsidR="003C2907" w:rsidRPr="0046289D" w:rsidRDefault="003C2907" w:rsidP="003C2907">
      <w:pPr>
        <w:keepNext/>
        <w:shd w:val="clear" w:color="auto" w:fill="FFFFFF"/>
        <w:ind w:firstLine="708"/>
        <w:jc w:val="both"/>
        <w:rPr>
          <w:color w:val="000000"/>
        </w:rPr>
      </w:pPr>
      <w:r w:rsidRPr="0046289D">
        <w:rPr>
          <w:color w:val="000000"/>
        </w:rPr>
        <w:object w:dxaOrig="5665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5pt;height:138.45pt" o:ole="">
            <v:imagedata r:id="rId8" o:title=""/>
          </v:shape>
          <o:OLEObject Type="Embed" ProgID="MSGraph.Chart.8" ShapeID="_x0000_i1025" DrawAspect="Content" ObjectID="_1477818592" r:id="rId9">
            <o:FieldCodes>\s</o:FieldCodes>
          </o:OLEObject>
        </w:object>
      </w:r>
    </w:p>
    <w:p w:rsidR="003C2907" w:rsidRPr="0046289D" w:rsidRDefault="003C2907" w:rsidP="003C2907">
      <w:pPr>
        <w:pStyle w:val="a4"/>
        <w:jc w:val="center"/>
        <w:rPr>
          <w:color w:val="000000"/>
          <w:sz w:val="24"/>
          <w:szCs w:val="24"/>
        </w:rPr>
      </w:pPr>
      <w:r w:rsidRPr="0046289D">
        <w:rPr>
          <w:color w:val="000000"/>
          <w:sz w:val="24"/>
          <w:szCs w:val="24"/>
        </w:rPr>
        <w:t>Рисунок 3 - Количество разделов ООП в ОУ</w:t>
      </w:r>
    </w:p>
    <w:p w:rsidR="003C2907" w:rsidRPr="0046289D" w:rsidRDefault="003C2907" w:rsidP="003C2907">
      <w:pPr>
        <w:rPr>
          <w:color w:val="000000"/>
        </w:rPr>
      </w:pPr>
    </w:p>
    <w:p w:rsidR="003C2907" w:rsidRPr="0046289D" w:rsidRDefault="003C2907" w:rsidP="003C2907">
      <w:pPr>
        <w:shd w:val="clear" w:color="auto" w:fill="FFFFFF"/>
        <w:ind w:firstLine="708"/>
        <w:jc w:val="both"/>
        <w:rPr>
          <w:color w:val="000000"/>
        </w:rPr>
      </w:pPr>
      <w:r w:rsidRPr="0046289D">
        <w:rPr>
          <w:color w:val="000000"/>
        </w:rPr>
        <w:t xml:space="preserve">На момент мониторинга </w:t>
      </w:r>
      <w:proofErr w:type="spellStart"/>
      <w:r w:rsidRPr="0046289D">
        <w:rPr>
          <w:color w:val="000000"/>
        </w:rPr>
        <w:t>Минобрнауки</w:t>
      </w:r>
      <w:proofErr w:type="spellEnd"/>
      <w:r w:rsidRPr="0046289D">
        <w:rPr>
          <w:color w:val="000000"/>
        </w:rPr>
        <w:t xml:space="preserve"> России опубликован приказ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06.09.2009 №373», в соответствии с п. 16 которого меняется структура Основной образовательной программы. </w:t>
      </w:r>
    </w:p>
    <w:p w:rsidR="003C2907" w:rsidRPr="0046289D" w:rsidRDefault="003C2907" w:rsidP="003C2907">
      <w:pPr>
        <w:shd w:val="clear" w:color="auto" w:fill="FFFFFF"/>
        <w:ind w:firstLine="708"/>
        <w:jc w:val="both"/>
        <w:rPr>
          <w:color w:val="000000"/>
        </w:rPr>
      </w:pPr>
      <w:r w:rsidRPr="0046289D">
        <w:rPr>
          <w:color w:val="000000"/>
        </w:rPr>
        <w:t>В 2 ОУ Ленинского района такие изменения уже внесены; другие ОУ города Новосибирска планируют данную работу к началу 2012/2013 учебного года.</w:t>
      </w:r>
    </w:p>
    <w:p w:rsidR="003C2907" w:rsidRPr="0046289D" w:rsidRDefault="003C2907" w:rsidP="003C2907">
      <w:pPr>
        <w:shd w:val="clear" w:color="auto" w:fill="FFFFFF"/>
        <w:ind w:firstLine="708"/>
        <w:jc w:val="both"/>
        <w:rPr>
          <w:color w:val="000000"/>
        </w:rPr>
      </w:pPr>
      <w:r w:rsidRPr="0046289D">
        <w:rPr>
          <w:color w:val="000000"/>
        </w:rPr>
        <w:t xml:space="preserve">ООП </w:t>
      </w:r>
      <w:proofErr w:type="gramStart"/>
      <w:r w:rsidRPr="0046289D">
        <w:rPr>
          <w:color w:val="000000"/>
        </w:rPr>
        <w:t>рассмотрена</w:t>
      </w:r>
      <w:proofErr w:type="gramEnd"/>
      <w:r w:rsidRPr="0046289D">
        <w:rPr>
          <w:color w:val="000000"/>
        </w:rPr>
        <w:t xml:space="preserve"> педагогическим советом и утверждена приказом директора в 56/86% ОУ, в 9/14% ОУ отмечено частичное соблюдение процедуры утверждения (рассмотрена на педагогическом совете или утверждена приказом директора).</w:t>
      </w:r>
    </w:p>
    <w:p w:rsidR="003C2907" w:rsidRPr="0046289D" w:rsidRDefault="003C2907" w:rsidP="003C2907">
      <w:pPr>
        <w:shd w:val="clear" w:color="auto" w:fill="FFFFFF"/>
        <w:ind w:firstLine="708"/>
        <w:jc w:val="both"/>
        <w:rPr>
          <w:color w:val="000000"/>
        </w:rPr>
      </w:pPr>
      <w:r w:rsidRPr="0046289D">
        <w:rPr>
          <w:i/>
          <w:color w:val="000000"/>
        </w:rPr>
        <w:t>2.2. Учебный план ОУ.</w:t>
      </w:r>
      <w:r w:rsidRPr="0046289D">
        <w:rPr>
          <w:color w:val="000000"/>
        </w:rPr>
        <w:t xml:space="preserve"> </w:t>
      </w:r>
    </w:p>
    <w:p w:rsidR="003C2907" w:rsidRPr="0046289D" w:rsidRDefault="003C2907" w:rsidP="003C2907">
      <w:pPr>
        <w:shd w:val="clear" w:color="auto" w:fill="FFFFFF"/>
        <w:ind w:firstLine="708"/>
        <w:jc w:val="both"/>
        <w:rPr>
          <w:color w:val="000000"/>
        </w:rPr>
      </w:pPr>
      <w:proofErr w:type="gramStart"/>
      <w:r w:rsidRPr="0046289D">
        <w:rPr>
          <w:color w:val="000000"/>
        </w:rPr>
        <w:t xml:space="preserve">Учебный план на 2011/2012 учебный год в 59/91% ОУ сформирован с учетом изменений приказа </w:t>
      </w:r>
      <w:proofErr w:type="spellStart"/>
      <w:r w:rsidRPr="0046289D">
        <w:rPr>
          <w:color w:val="000000"/>
        </w:rPr>
        <w:t>Минобрнауки</w:t>
      </w:r>
      <w:proofErr w:type="spellEnd"/>
      <w:r w:rsidRPr="0046289D">
        <w:rPr>
          <w:color w:val="000000"/>
        </w:rPr>
        <w:t xml:space="preserve"> России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 в 6/9% ОУ внеурочная деятельность включена  в структуру УП (рисунок 4).</w:t>
      </w:r>
      <w:proofErr w:type="gramEnd"/>
    </w:p>
    <w:p w:rsidR="003C2907" w:rsidRPr="0046289D" w:rsidRDefault="003C2907" w:rsidP="003C2907">
      <w:pPr>
        <w:shd w:val="clear" w:color="auto" w:fill="FFFFFF"/>
        <w:ind w:firstLine="708"/>
        <w:jc w:val="both"/>
        <w:rPr>
          <w:color w:val="000000"/>
        </w:rPr>
      </w:pPr>
      <w:r w:rsidRPr="0046289D">
        <w:rPr>
          <w:color w:val="000000"/>
        </w:rPr>
        <w:object w:dxaOrig="5805" w:dyaOrig="3060">
          <v:shape id="_x0000_i1026" type="#_x0000_t75" style="width:290.2pt;height:152.85pt" o:ole="">
            <v:imagedata r:id="rId10" o:title=""/>
          </v:shape>
          <o:OLEObject Type="Embed" ProgID="MSGraph.Chart.8" ShapeID="_x0000_i1026" DrawAspect="Content" ObjectID="_1477818593" r:id="rId11">
            <o:FieldCodes>\s</o:FieldCodes>
          </o:OLEObject>
        </w:object>
      </w:r>
    </w:p>
    <w:p w:rsidR="003C2907" w:rsidRPr="0046289D" w:rsidRDefault="003C2907" w:rsidP="003C2907">
      <w:pPr>
        <w:shd w:val="clear" w:color="auto" w:fill="FFFFFF"/>
        <w:ind w:firstLine="708"/>
        <w:jc w:val="center"/>
        <w:rPr>
          <w:b/>
          <w:color w:val="000000"/>
        </w:rPr>
      </w:pPr>
      <w:r w:rsidRPr="0046289D">
        <w:rPr>
          <w:b/>
          <w:color w:val="000000"/>
        </w:rPr>
        <w:t xml:space="preserve">Рисунок 4 – Формирование УП ФГОС НОО в соответствии с приказом </w:t>
      </w:r>
      <w:proofErr w:type="spellStart"/>
      <w:r w:rsidRPr="0046289D">
        <w:rPr>
          <w:b/>
          <w:color w:val="000000"/>
        </w:rPr>
        <w:t>МОиН</w:t>
      </w:r>
      <w:proofErr w:type="spellEnd"/>
      <w:r w:rsidRPr="0046289D">
        <w:rPr>
          <w:b/>
          <w:color w:val="000000"/>
        </w:rPr>
        <w:t xml:space="preserve"> РФ  от 26.11.2010 № 1241</w:t>
      </w:r>
    </w:p>
    <w:p w:rsidR="003C2907" w:rsidRPr="0046289D" w:rsidRDefault="003C2907" w:rsidP="003C2907">
      <w:pPr>
        <w:shd w:val="clear" w:color="auto" w:fill="FFFFFF"/>
        <w:ind w:firstLine="708"/>
        <w:jc w:val="both"/>
        <w:rPr>
          <w:i/>
          <w:color w:val="000000"/>
          <w:lang w:eastAsia="en-US"/>
        </w:rPr>
      </w:pPr>
    </w:p>
    <w:p w:rsidR="003C2907" w:rsidRPr="0046289D" w:rsidRDefault="003C2907" w:rsidP="003C2907">
      <w:pPr>
        <w:shd w:val="clear" w:color="auto" w:fill="FFFFFF"/>
        <w:ind w:firstLine="708"/>
        <w:jc w:val="both"/>
        <w:rPr>
          <w:color w:val="000000"/>
          <w:lang w:eastAsia="en-US"/>
        </w:rPr>
      </w:pPr>
      <w:r w:rsidRPr="0046289D">
        <w:rPr>
          <w:i/>
          <w:color w:val="000000"/>
          <w:lang w:eastAsia="en-US"/>
        </w:rPr>
        <w:t>2.3. Организация внеурочной деятельности.</w:t>
      </w:r>
      <w:r w:rsidRPr="0046289D">
        <w:rPr>
          <w:color w:val="000000"/>
          <w:lang w:eastAsia="en-US"/>
        </w:rPr>
        <w:t xml:space="preserve"> </w:t>
      </w:r>
    </w:p>
    <w:p w:rsidR="003C2907" w:rsidRPr="0046289D" w:rsidRDefault="003C2907" w:rsidP="003C2907">
      <w:pPr>
        <w:shd w:val="clear" w:color="auto" w:fill="FFFFFF"/>
        <w:ind w:firstLine="708"/>
        <w:jc w:val="both"/>
        <w:rPr>
          <w:color w:val="000000"/>
          <w:lang w:eastAsia="en-US"/>
        </w:rPr>
      </w:pPr>
      <w:r w:rsidRPr="0046289D">
        <w:rPr>
          <w:color w:val="000000"/>
          <w:lang w:eastAsia="en-US"/>
        </w:rPr>
        <w:t xml:space="preserve">При организации внеурочной деятельности образовательные учреждения используют рекомендации методического письма </w:t>
      </w:r>
      <w:proofErr w:type="spellStart"/>
      <w:r w:rsidRPr="0046289D">
        <w:rPr>
          <w:color w:val="000000"/>
          <w:lang w:eastAsia="en-US"/>
        </w:rPr>
        <w:t>МОиН</w:t>
      </w:r>
      <w:proofErr w:type="spellEnd"/>
      <w:r w:rsidRPr="0046289D">
        <w:rPr>
          <w:color w:val="000000"/>
          <w:lang w:eastAsia="en-US"/>
        </w:rPr>
        <w:t xml:space="preserve"> РФ от 12.05.2011       № 03-296 «Методические материалы по организации внеурочной деятельности в ОУ, реализующих общеобразовательные программы начального общего образования» и пособия «Внеурочная деятельность школьников. Методический конструктор» (М., «Просвещение», 2011), в котором направления внеурочной деятельности представлены не в соответствии с действующими изменениями Стандарта (п. 16 ФГОС НОО в редакции приказа </w:t>
      </w:r>
      <w:r w:rsidRPr="0046289D">
        <w:rPr>
          <w:color w:val="000000"/>
        </w:rPr>
        <w:t>от 26.11.2010 № 1241)</w:t>
      </w:r>
      <w:r w:rsidRPr="0046289D">
        <w:rPr>
          <w:color w:val="000000"/>
          <w:lang w:eastAsia="en-US"/>
        </w:rPr>
        <w:t>.</w:t>
      </w:r>
    </w:p>
    <w:p w:rsidR="003C2907" w:rsidRPr="0046289D" w:rsidRDefault="003C2907" w:rsidP="003C2907">
      <w:pPr>
        <w:shd w:val="clear" w:color="auto" w:fill="FFFFFF"/>
        <w:ind w:firstLine="708"/>
        <w:jc w:val="both"/>
        <w:rPr>
          <w:color w:val="000000"/>
        </w:rPr>
      </w:pPr>
      <w:r w:rsidRPr="0046289D">
        <w:rPr>
          <w:color w:val="000000"/>
        </w:rPr>
        <w:t xml:space="preserve">ФГОС НОО устанавливает организацию внеурочной деятельности по направлениям развития личности: спортивно-оздоровительное, духовно-нравственное, социальное, </w:t>
      </w:r>
      <w:proofErr w:type="spellStart"/>
      <w:r w:rsidRPr="0046289D">
        <w:rPr>
          <w:color w:val="000000"/>
        </w:rPr>
        <w:t>общеинтеллектуальное</w:t>
      </w:r>
      <w:proofErr w:type="spellEnd"/>
      <w:r w:rsidRPr="0046289D">
        <w:rPr>
          <w:color w:val="000000"/>
        </w:rPr>
        <w:t xml:space="preserve">, общекультурное. В случае </w:t>
      </w:r>
      <w:proofErr w:type="spellStart"/>
      <w:r w:rsidRPr="0046289D">
        <w:rPr>
          <w:color w:val="000000"/>
        </w:rPr>
        <w:t>нереализации</w:t>
      </w:r>
      <w:proofErr w:type="spellEnd"/>
      <w:r w:rsidRPr="0046289D">
        <w:rPr>
          <w:color w:val="000000"/>
        </w:rPr>
        <w:t xml:space="preserve"> одного из направлений внеурочной деятельности условия выполнения требований к результатам освоения ООП и  гармоничного развития личности обучающегося будут затруднены.  </w:t>
      </w:r>
    </w:p>
    <w:p w:rsidR="003C2907" w:rsidRPr="0046289D" w:rsidRDefault="003C2907" w:rsidP="003C2907">
      <w:pPr>
        <w:shd w:val="clear" w:color="auto" w:fill="FFFFFF"/>
        <w:ind w:firstLine="708"/>
        <w:jc w:val="both"/>
        <w:rPr>
          <w:color w:val="000000"/>
          <w:lang w:eastAsia="en-US"/>
        </w:rPr>
      </w:pPr>
      <w:r w:rsidRPr="0046289D">
        <w:rPr>
          <w:color w:val="000000"/>
        </w:rPr>
        <w:t xml:space="preserve">  Внеурочная деятельность реализуется по всем (5) направлениям в 47/72% ОУ, по 4 – в 9/14%, по 3 и менее – в 9/14% (рисунок 5). </w:t>
      </w:r>
      <w:proofErr w:type="gramStart"/>
      <w:r w:rsidRPr="0046289D">
        <w:rPr>
          <w:color w:val="000000"/>
        </w:rPr>
        <w:t>Направления не соответствуют ФГОС в 10/15% ОУ (определены по</w:t>
      </w:r>
      <w:r w:rsidRPr="0046289D">
        <w:rPr>
          <w:color w:val="000000"/>
          <w:lang w:eastAsia="en-US"/>
        </w:rPr>
        <w:t xml:space="preserve"> пособию «Внеурочная деятельность школьников.</w:t>
      </w:r>
      <w:proofErr w:type="gramEnd"/>
      <w:r w:rsidRPr="0046289D">
        <w:rPr>
          <w:color w:val="000000"/>
          <w:lang w:eastAsia="en-US"/>
        </w:rPr>
        <w:t xml:space="preserve"> </w:t>
      </w:r>
      <w:proofErr w:type="gramStart"/>
      <w:r w:rsidRPr="0046289D">
        <w:rPr>
          <w:color w:val="000000"/>
          <w:lang w:eastAsia="en-US"/>
        </w:rPr>
        <w:t>Методический конструктор», представляющему опыт апробации ФГОС НОО до 2009 года, и не соответствуют действующим нормативным документам)</w:t>
      </w:r>
      <w:r w:rsidRPr="0046289D">
        <w:rPr>
          <w:color w:val="000000"/>
        </w:rPr>
        <w:t xml:space="preserve">. </w:t>
      </w:r>
      <w:proofErr w:type="gramEnd"/>
    </w:p>
    <w:p w:rsidR="003C2907" w:rsidRPr="0046289D" w:rsidRDefault="003C2907" w:rsidP="003C2907">
      <w:pPr>
        <w:shd w:val="clear" w:color="auto" w:fill="FFFFFF"/>
        <w:ind w:firstLine="708"/>
        <w:jc w:val="both"/>
        <w:rPr>
          <w:color w:val="000000"/>
        </w:rPr>
      </w:pPr>
      <w:r w:rsidRPr="0046289D">
        <w:rPr>
          <w:color w:val="000000"/>
        </w:rPr>
        <w:object w:dxaOrig="5562" w:dyaOrig="2881">
          <v:shape id="_x0000_i1027" type="#_x0000_t75" style="width:278.05pt;height:2in" o:ole="">
            <v:imagedata r:id="rId12" o:title=""/>
          </v:shape>
          <o:OLEObject Type="Embed" ProgID="MSGraph.Chart.8" ShapeID="_x0000_i1027" DrawAspect="Content" ObjectID="_1477818594" r:id="rId13">
            <o:FieldCodes>\s</o:FieldCodes>
          </o:OLEObject>
        </w:object>
      </w:r>
    </w:p>
    <w:p w:rsidR="003C2907" w:rsidRPr="0046289D" w:rsidRDefault="003C2907" w:rsidP="003C2907">
      <w:pPr>
        <w:shd w:val="clear" w:color="auto" w:fill="FFFFFF"/>
        <w:ind w:firstLine="708"/>
        <w:jc w:val="center"/>
        <w:rPr>
          <w:b/>
          <w:color w:val="000000"/>
        </w:rPr>
      </w:pPr>
      <w:r w:rsidRPr="0046289D">
        <w:rPr>
          <w:b/>
          <w:color w:val="000000"/>
        </w:rPr>
        <w:t>Рисунок 5 – Реализация  внеурочной деятельности в ОУ</w:t>
      </w:r>
    </w:p>
    <w:p w:rsidR="003C2907" w:rsidRPr="0046289D" w:rsidRDefault="003C2907" w:rsidP="003C2907">
      <w:pPr>
        <w:shd w:val="clear" w:color="auto" w:fill="FFFFFF"/>
        <w:ind w:firstLine="708"/>
        <w:jc w:val="center"/>
        <w:rPr>
          <w:b/>
          <w:color w:val="000000"/>
        </w:rPr>
      </w:pPr>
    </w:p>
    <w:p w:rsidR="003C2907" w:rsidRPr="0046289D" w:rsidRDefault="003C2907" w:rsidP="003C2907">
      <w:pPr>
        <w:shd w:val="clear" w:color="auto" w:fill="FFFFFF"/>
        <w:ind w:firstLine="708"/>
        <w:jc w:val="both"/>
        <w:rPr>
          <w:color w:val="000000"/>
        </w:rPr>
      </w:pPr>
      <w:r w:rsidRPr="0046289D">
        <w:rPr>
          <w:color w:val="000000"/>
        </w:rPr>
        <w:t xml:space="preserve">Анализ данных мониторинга показал, что в образовательных учреждениях в основном не представлены социальное и духовно-нравственное направления внеурочной деятельности. </w:t>
      </w:r>
      <w:proofErr w:type="gramStart"/>
      <w:r w:rsidRPr="0046289D">
        <w:rPr>
          <w:color w:val="000000"/>
        </w:rPr>
        <w:t>Социально-преобразующая добровольная деятельность обучающихся (социальное направление) не отражена в документах, не реализуется во внеклассных мероприятиях, хотя заявлена в общих задачах ООП.</w:t>
      </w:r>
      <w:proofErr w:type="gramEnd"/>
      <w:r w:rsidRPr="0046289D">
        <w:rPr>
          <w:color w:val="000000"/>
        </w:rPr>
        <w:t xml:space="preserve"> Программа духовно-нравственного развития и </w:t>
      </w:r>
      <w:proofErr w:type="gramStart"/>
      <w:r w:rsidRPr="0046289D">
        <w:rPr>
          <w:color w:val="000000"/>
        </w:rPr>
        <w:t>воспитания</w:t>
      </w:r>
      <w:proofErr w:type="gramEnd"/>
      <w:r w:rsidRPr="0046289D">
        <w:rPr>
          <w:color w:val="000000"/>
        </w:rPr>
        <w:t xml:space="preserve"> обучающихся как раздел ООП имеется в 100% ОУ, однако в 9/14% </w:t>
      </w:r>
      <w:r w:rsidRPr="0046289D">
        <w:rPr>
          <w:color w:val="000000"/>
        </w:rPr>
        <w:lastRenderedPageBreak/>
        <w:t>ОУ не предусмотрена реализация духовно-нравственного направления во внеурочной деятельности, что затруднит достижение планируемых результатов ООП.</w:t>
      </w:r>
    </w:p>
    <w:p w:rsidR="003C2907" w:rsidRDefault="003C2907" w:rsidP="003C2907">
      <w:pPr>
        <w:shd w:val="clear" w:color="auto" w:fill="FFFFFF"/>
        <w:ind w:firstLine="708"/>
        <w:jc w:val="both"/>
        <w:rPr>
          <w:i/>
          <w:color w:val="000000"/>
          <w:lang w:eastAsia="en-US"/>
        </w:rPr>
      </w:pPr>
    </w:p>
    <w:p w:rsidR="003C2907" w:rsidRPr="0046289D" w:rsidRDefault="003C2907" w:rsidP="003C2907">
      <w:pPr>
        <w:shd w:val="clear" w:color="auto" w:fill="FFFFFF"/>
        <w:ind w:firstLine="708"/>
        <w:jc w:val="both"/>
        <w:rPr>
          <w:color w:val="000000"/>
          <w:lang w:eastAsia="en-US"/>
        </w:rPr>
      </w:pPr>
      <w:r w:rsidRPr="0046289D">
        <w:rPr>
          <w:i/>
          <w:color w:val="000000"/>
          <w:lang w:eastAsia="en-US"/>
        </w:rPr>
        <w:t xml:space="preserve">2.4. Взаимодействие с учреждениями дополнительного образования детей </w:t>
      </w:r>
      <w:r w:rsidRPr="0046289D">
        <w:rPr>
          <w:color w:val="000000"/>
          <w:lang w:eastAsia="en-US"/>
        </w:rPr>
        <w:t xml:space="preserve">(далее – УДОД). </w:t>
      </w:r>
    </w:p>
    <w:p w:rsidR="003C2907" w:rsidRPr="0046289D" w:rsidRDefault="003C2907" w:rsidP="003C2907">
      <w:pPr>
        <w:shd w:val="clear" w:color="auto" w:fill="FFFFFF"/>
        <w:ind w:firstLine="708"/>
        <w:jc w:val="both"/>
        <w:rPr>
          <w:color w:val="000000"/>
          <w:lang w:eastAsia="en-US"/>
        </w:rPr>
      </w:pPr>
      <w:r w:rsidRPr="0046289D">
        <w:rPr>
          <w:color w:val="000000"/>
          <w:lang w:eastAsia="en-US"/>
        </w:rPr>
        <w:t xml:space="preserve">Федеральные нормативные документы содержат рекомендации об использовании во внеурочной деятельности кадровый потенциал и инфраструктуру </w:t>
      </w:r>
      <w:proofErr w:type="gramStart"/>
      <w:r w:rsidRPr="0046289D">
        <w:rPr>
          <w:color w:val="000000"/>
          <w:lang w:eastAsia="en-US"/>
        </w:rPr>
        <w:t>муниципальных</w:t>
      </w:r>
      <w:proofErr w:type="gramEnd"/>
      <w:r w:rsidRPr="0046289D">
        <w:rPr>
          <w:color w:val="000000"/>
          <w:lang w:eastAsia="en-US"/>
        </w:rPr>
        <w:t xml:space="preserve"> УДОД. Выбор модели реализации внеурочной деятельности является вариативной частью ООП и относится к компетенции ОУ. Решение о сетевом взаимодействии образовательное учреждение принимает самостоятельно, поэтому следующие данные не являются предметом оценки, а отражают особенности реализации ООП.</w:t>
      </w:r>
    </w:p>
    <w:p w:rsidR="003C2907" w:rsidRPr="0046289D" w:rsidRDefault="003C2907" w:rsidP="003C2907">
      <w:pPr>
        <w:shd w:val="clear" w:color="auto" w:fill="FFFFFF"/>
        <w:ind w:firstLine="708"/>
        <w:jc w:val="both"/>
        <w:rPr>
          <w:color w:val="000000"/>
          <w:lang w:eastAsia="en-US"/>
        </w:rPr>
      </w:pPr>
      <w:r w:rsidRPr="0046289D">
        <w:rPr>
          <w:color w:val="000000"/>
          <w:lang w:eastAsia="en-US"/>
        </w:rPr>
        <w:t xml:space="preserve">Договоры на оказание образовательных услуг в рамках внеурочной деятельности заключены между 33/51% ОУ и несколькими (2 и более) учреждениями ДОД города Новосибирска, 20/31% ОУ взаимодействуют с одним учреждением ДОД, 12/18% ОУ организуют внеурочную деятельность за счет внутренних возможностей (рисунок 6).   </w:t>
      </w:r>
    </w:p>
    <w:p w:rsidR="003C2907" w:rsidRPr="0046289D" w:rsidRDefault="003C2907" w:rsidP="003C2907">
      <w:pPr>
        <w:shd w:val="clear" w:color="auto" w:fill="FFFFFF"/>
        <w:ind w:firstLine="708"/>
        <w:jc w:val="both"/>
        <w:rPr>
          <w:color w:val="000000"/>
          <w:lang w:eastAsia="en-US"/>
        </w:rPr>
      </w:pPr>
      <w:r>
        <w:rPr>
          <w:noProof/>
          <w:color w:val="000000"/>
        </w:rPr>
        <w:drawing>
          <wp:inline distT="0" distB="0" distL="0" distR="0">
            <wp:extent cx="4164330" cy="1828800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C2907" w:rsidRDefault="003C2907" w:rsidP="003C2907">
      <w:pPr>
        <w:shd w:val="clear" w:color="auto" w:fill="FFFFFF"/>
        <w:ind w:firstLine="708"/>
        <w:jc w:val="center"/>
        <w:rPr>
          <w:b/>
          <w:color w:val="000000"/>
          <w:lang w:eastAsia="en-US"/>
        </w:rPr>
      </w:pPr>
      <w:r w:rsidRPr="0046289D">
        <w:rPr>
          <w:b/>
          <w:color w:val="000000"/>
          <w:lang w:eastAsia="en-US"/>
        </w:rPr>
        <w:t>Рисунок 6 – Взаимодействие ОУ с учреждениями ДОД в рамках внеурочной деятельности</w:t>
      </w:r>
    </w:p>
    <w:p w:rsidR="003C2907" w:rsidRPr="0046289D" w:rsidRDefault="003C2907" w:rsidP="003C2907">
      <w:pPr>
        <w:shd w:val="clear" w:color="auto" w:fill="FFFFFF"/>
        <w:ind w:firstLine="708"/>
        <w:jc w:val="center"/>
        <w:rPr>
          <w:b/>
          <w:color w:val="000000"/>
          <w:lang w:eastAsia="en-US"/>
        </w:rPr>
      </w:pPr>
    </w:p>
    <w:p w:rsidR="003C2907" w:rsidRPr="0046289D" w:rsidRDefault="003C2907" w:rsidP="003C2907">
      <w:pPr>
        <w:shd w:val="clear" w:color="auto" w:fill="FFFFFF"/>
        <w:ind w:firstLine="708"/>
        <w:jc w:val="both"/>
        <w:rPr>
          <w:color w:val="000000"/>
        </w:rPr>
      </w:pPr>
      <w:r w:rsidRPr="0046289D">
        <w:rPr>
          <w:color w:val="000000"/>
          <w:lang w:eastAsia="en-US"/>
        </w:rPr>
        <w:t xml:space="preserve">23/35% ОУ реализуют 5 направлений внеурочной деятельности, взаимодействуя с 2 и более учреждениями ДОД. Среди районов города Новосибирска наиболее активное сетевое взаимодействие </w:t>
      </w:r>
      <w:proofErr w:type="gramStart"/>
      <w:r w:rsidRPr="0046289D">
        <w:rPr>
          <w:color w:val="000000"/>
          <w:lang w:eastAsia="en-US"/>
        </w:rPr>
        <w:t>с</w:t>
      </w:r>
      <w:proofErr w:type="gramEnd"/>
      <w:r w:rsidRPr="0046289D">
        <w:rPr>
          <w:color w:val="000000"/>
          <w:lang w:eastAsia="en-US"/>
        </w:rPr>
        <w:t xml:space="preserve"> </w:t>
      </w:r>
      <w:proofErr w:type="gramStart"/>
      <w:r w:rsidRPr="0046289D">
        <w:rPr>
          <w:color w:val="000000"/>
          <w:lang w:eastAsia="en-US"/>
        </w:rPr>
        <w:t>УДОД</w:t>
      </w:r>
      <w:proofErr w:type="gramEnd"/>
      <w:r w:rsidRPr="0046289D">
        <w:rPr>
          <w:color w:val="000000"/>
          <w:lang w:eastAsia="en-US"/>
        </w:rPr>
        <w:t xml:space="preserve"> отмечено в </w:t>
      </w:r>
      <w:proofErr w:type="spellStart"/>
      <w:r w:rsidRPr="0046289D">
        <w:rPr>
          <w:color w:val="000000"/>
          <w:lang w:eastAsia="en-US"/>
        </w:rPr>
        <w:t>Заельцовском</w:t>
      </w:r>
      <w:proofErr w:type="spellEnd"/>
      <w:r w:rsidRPr="0046289D">
        <w:rPr>
          <w:color w:val="000000"/>
          <w:lang w:eastAsia="en-US"/>
        </w:rPr>
        <w:t>, Калининском (88% ОУ) и Дзержинском (86% ОУ) районах.</w:t>
      </w:r>
    </w:p>
    <w:p w:rsidR="003C2907" w:rsidRPr="0046289D" w:rsidRDefault="003C2907" w:rsidP="003C2907">
      <w:pPr>
        <w:shd w:val="clear" w:color="auto" w:fill="FFFFFF"/>
        <w:ind w:firstLine="709"/>
        <w:jc w:val="both"/>
        <w:rPr>
          <w:color w:val="000000"/>
        </w:rPr>
      </w:pPr>
      <w:r w:rsidRPr="0046289D">
        <w:rPr>
          <w:color w:val="000000"/>
        </w:rPr>
        <w:t xml:space="preserve">При организации внеурочной деятельности 26/40% ОУ используют инфраструктуру учреждений ДОД; внеурочную деятельность осуществляют только на собственной территории в 39/60% ОУ. </w:t>
      </w:r>
    </w:p>
    <w:p w:rsidR="003C2907" w:rsidRPr="0046289D" w:rsidRDefault="003C2907" w:rsidP="003C2907">
      <w:pPr>
        <w:shd w:val="clear" w:color="auto" w:fill="FFFFFF"/>
        <w:ind w:firstLine="709"/>
        <w:jc w:val="both"/>
        <w:rPr>
          <w:color w:val="000000"/>
        </w:rPr>
      </w:pPr>
      <w:r w:rsidRPr="0046289D">
        <w:rPr>
          <w:color w:val="000000"/>
        </w:rPr>
        <w:t xml:space="preserve">43/66% ОУ привлекают педагогов дополнительного образования учреждений ДОД (рисунок 7); 22 ОУ используют кадровый потенциал педагогических работников (классные руководители, воспитатели ГПД, педагоги дополнительного образования и др.) внутри учреждения. </w:t>
      </w:r>
    </w:p>
    <w:p w:rsidR="003C2907" w:rsidRPr="0046289D" w:rsidRDefault="003C2907" w:rsidP="003C2907">
      <w:pPr>
        <w:shd w:val="clear" w:color="auto" w:fill="FFFFFF"/>
        <w:ind w:firstLine="709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417060" cy="171640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C2907" w:rsidRDefault="003C2907" w:rsidP="003C2907">
      <w:pPr>
        <w:shd w:val="clear" w:color="auto" w:fill="FFFFFF"/>
        <w:ind w:firstLine="709"/>
        <w:jc w:val="center"/>
        <w:rPr>
          <w:b/>
          <w:color w:val="000000"/>
        </w:rPr>
      </w:pPr>
      <w:r w:rsidRPr="0046289D">
        <w:rPr>
          <w:b/>
          <w:color w:val="000000"/>
        </w:rPr>
        <w:t>Рисунок 7 – Использование кадровых ресурсов при организации внеурочной деятельности</w:t>
      </w:r>
    </w:p>
    <w:p w:rsidR="003C2907" w:rsidRPr="0046289D" w:rsidRDefault="003C2907" w:rsidP="003C2907">
      <w:pPr>
        <w:shd w:val="clear" w:color="auto" w:fill="FFFFFF"/>
        <w:ind w:firstLine="709"/>
        <w:jc w:val="center"/>
        <w:rPr>
          <w:b/>
          <w:color w:val="000000"/>
        </w:rPr>
      </w:pPr>
    </w:p>
    <w:p w:rsidR="003C2907" w:rsidRPr="0046289D" w:rsidRDefault="003C2907" w:rsidP="003C2907">
      <w:pPr>
        <w:shd w:val="clear" w:color="auto" w:fill="FFFFFF"/>
        <w:ind w:firstLine="709"/>
        <w:jc w:val="both"/>
        <w:rPr>
          <w:color w:val="000000"/>
        </w:rPr>
      </w:pPr>
      <w:r w:rsidRPr="0046289D">
        <w:rPr>
          <w:i/>
          <w:color w:val="000000"/>
        </w:rPr>
        <w:lastRenderedPageBreak/>
        <w:t>2.5. Планируемые площадки свободного самовыражения</w:t>
      </w:r>
      <w:r w:rsidRPr="0046289D">
        <w:rPr>
          <w:color w:val="000000"/>
        </w:rPr>
        <w:t xml:space="preserve">. </w:t>
      </w:r>
    </w:p>
    <w:p w:rsidR="003C2907" w:rsidRPr="0046289D" w:rsidRDefault="003C2907" w:rsidP="003C2907">
      <w:pPr>
        <w:shd w:val="clear" w:color="auto" w:fill="FFFFFF"/>
        <w:ind w:firstLine="709"/>
        <w:jc w:val="both"/>
        <w:rPr>
          <w:color w:val="000000"/>
        </w:rPr>
      </w:pPr>
      <w:r w:rsidRPr="0046289D">
        <w:rPr>
          <w:color w:val="000000"/>
        </w:rPr>
        <w:t xml:space="preserve">При реализации ООП в 34/52% ОУ используются различные формы внеурочной деятельности (2 и более), предусматривающие формирование универсальных действий через приобретение социальных знаний, формирование ценностных ориентиров и получение опыта самостоятельного самовыражения. В таких ОУ функционирование театра, газеты, журнала, сайта, радио, телеканала, клуба, походы и др. рассматривается как площадка свободного самовыражения обучающихся. В 15/23% ОУ </w:t>
      </w:r>
      <w:proofErr w:type="gramStart"/>
      <w:r w:rsidRPr="0046289D">
        <w:rPr>
          <w:color w:val="000000"/>
        </w:rPr>
        <w:t>обучающимся</w:t>
      </w:r>
      <w:proofErr w:type="gramEnd"/>
      <w:r w:rsidRPr="0046289D">
        <w:rPr>
          <w:color w:val="000000"/>
        </w:rPr>
        <w:t xml:space="preserve"> предоставляется одна площадка; в 16/25% ОУ не предусмотрены подобного рода комплексные формы внеурочной деятельности.</w:t>
      </w:r>
    </w:p>
    <w:p w:rsidR="003C2907" w:rsidRPr="0046289D" w:rsidRDefault="003C2907" w:rsidP="003C2907">
      <w:pPr>
        <w:shd w:val="clear" w:color="auto" w:fill="FFFFFF"/>
        <w:ind w:firstLine="709"/>
        <w:jc w:val="both"/>
        <w:rPr>
          <w:color w:val="000000"/>
        </w:rPr>
      </w:pPr>
    </w:p>
    <w:p w:rsidR="003C2907" w:rsidRDefault="003C2907" w:rsidP="003C2907">
      <w:pPr>
        <w:shd w:val="clear" w:color="auto" w:fill="FFFFFF"/>
        <w:jc w:val="center"/>
        <w:rPr>
          <w:b/>
          <w:color w:val="000000"/>
        </w:rPr>
      </w:pPr>
      <w:r w:rsidRPr="0046289D">
        <w:rPr>
          <w:b/>
          <w:color w:val="000000"/>
        </w:rPr>
        <w:t>Учебно-методические условия реализации ФГОС НОО</w:t>
      </w:r>
    </w:p>
    <w:p w:rsidR="003C2907" w:rsidRPr="0046289D" w:rsidRDefault="003C2907" w:rsidP="003C2907">
      <w:pPr>
        <w:shd w:val="clear" w:color="auto" w:fill="FFFFFF"/>
        <w:jc w:val="center"/>
        <w:rPr>
          <w:b/>
          <w:color w:val="000000"/>
        </w:rPr>
      </w:pPr>
    </w:p>
    <w:p w:rsidR="003C2907" w:rsidRPr="0046289D" w:rsidRDefault="003C2907" w:rsidP="003C2907">
      <w:pPr>
        <w:shd w:val="clear" w:color="auto" w:fill="FFFFFF"/>
        <w:ind w:firstLine="708"/>
        <w:jc w:val="both"/>
        <w:rPr>
          <w:color w:val="000000"/>
        </w:rPr>
      </w:pPr>
      <w:r w:rsidRPr="0046289D">
        <w:rPr>
          <w:i/>
          <w:color w:val="000000"/>
        </w:rPr>
        <w:t>3.1. Структура рабочих программ.</w:t>
      </w:r>
      <w:r w:rsidRPr="0046289D">
        <w:rPr>
          <w:color w:val="000000"/>
        </w:rPr>
        <w:t xml:space="preserve">  </w:t>
      </w:r>
    </w:p>
    <w:p w:rsidR="003C2907" w:rsidRPr="0046289D" w:rsidRDefault="003C2907" w:rsidP="003C2907">
      <w:pPr>
        <w:shd w:val="clear" w:color="auto" w:fill="FFFFFF"/>
        <w:ind w:firstLine="708"/>
        <w:jc w:val="both"/>
        <w:rPr>
          <w:color w:val="000000"/>
        </w:rPr>
      </w:pPr>
      <w:r w:rsidRPr="0046289D">
        <w:rPr>
          <w:color w:val="000000"/>
        </w:rPr>
        <w:t>Структура рабочих программ по учебным предметам в 35/54% ОУ соответствует требованиям (п. 19.5 ФГОС НОО) и представлена 8-ю разделами, в 28/43% ОУ представлена 7-ю разделами (раздел «материально-техническое обеспечение» не представлен или представлен списком литературы, что не соответствует требованиям ФГОС). В 2/3% ОУ рабочие программы представлены примерными программами.</w:t>
      </w:r>
    </w:p>
    <w:p w:rsidR="003C2907" w:rsidRPr="0046289D" w:rsidRDefault="003C2907" w:rsidP="003C2907">
      <w:pPr>
        <w:shd w:val="clear" w:color="auto" w:fill="FFFFFF"/>
        <w:ind w:firstLine="708"/>
        <w:jc w:val="both"/>
        <w:rPr>
          <w:color w:val="000000"/>
        </w:rPr>
      </w:pPr>
      <w:r w:rsidRPr="0046289D">
        <w:rPr>
          <w:color w:val="000000"/>
        </w:rPr>
        <w:t xml:space="preserve">Реализация комплексного подхода в оценке учебной деятельности представлена в рабочих программах личностными, </w:t>
      </w:r>
      <w:proofErr w:type="spellStart"/>
      <w:r w:rsidRPr="0046289D">
        <w:rPr>
          <w:color w:val="000000"/>
        </w:rPr>
        <w:t>метапредметными</w:t>
      </w:r>
      <w:proofErr w:type="spellEnd"/>
      <w:r w:rsidRPr="0046289D">
        <w:rPr>
          <w:color w:val="000000"/>
        </w:rPr>
        <w:t xml:space="preserve"> и предметными результатами в 49/75% ОУ; в 14/22% ОУ в рабочих программах определены  личностные и предметные результаты. В рабочих программах учебных предметов 2/3% ОУ не планируется комплексный подход в оценке результатов деятельности обучающихся. </w:t>
      </w:r>
    </w:p>
    <w:p w:rsidR="003C2907" w:rsidRPr="0046289D" w:rsidRDefault="003C2907" w:rsidP="003C2907">
      <w:pPr>
        <w:shd w:val="clear" w:color="auto" w:fill="FFFFFF"/>
        <w:ind w:firstLine="708"/>
        <w:jc w:val="both"/>
        <w:rPr>
          <w:color w:val="000000"/>
        </w:rPr>
      </w:pPr>
      <w:r w:rsidRPr="0046289D">
        <w:rPr>
          <w:i/>
          <w:color w:val="000000"/>
        </w:rPr>
        <w:t>3.2. Направленность учебных программ.</w:t>
      </w:r>
      <w:r w:rsidRPr="0046289D">
        <w:rPr>
          <w:color w:val="000000"/>
        </w:rPr>
        <w:t xml:space="preserve"> </w:t>
      </w:r>
    </w:p>
    <w:p w:rsidR="003C2907" w:rsidRPr="0046289D" w:rsidRDefault="003C2907" w:rsidP="003C2907">
      <w:pPr>
        <w:shd w:val="clear" w:color="auto" w:fill="FFFFFF"/>
        <w:ind w:firstLine="708"/>
        <w:jc w:val="both"/>
        <w:rPr>
          <w:color w:val="000000"/>
        </w:rPr>
      </w:pPr>
      <w:r w:rsidRPr="0046289D">
        <w:rPr>
          <w:color w:val="000000"/>
        </w:rPr>
        <w:t xml:space="preserve">Специфика ОУ в рабочих программах по учебным предметам/курсам представлена следующим образом: </w:t>
      </w:r>
    </w:p>
    <w:p w:rsidR="003C2907" w:rsidRPr="0046289D" w:rsidRDefault="003C2907" w:rsidP="003C2907">
      <w:pPr>
        <w:numPr>
          <w:ilvl w:val="0"/>
          <w:numId w:val="6"/>
        </w:numPr>
        <w:shd w:val="clear" w:color="auto" w:fill="FFFFFF"/>
        <w:ind w:left="720" w:hanging="180"/>
        <w:jc w:val="both"/>
        <w:rPr>
          <w:color w:val="000000"/>
        </w:rPr>
      </w:pPr>
      <w:r w:rsidRPr="0046289D">
        <w:rPr>
          <w:color w:val="000000"/>
        </w:rPr>
        <w:t xml:space="preserve"> по базовому варианту предполагается изучение русского языка и литературного чтения в 62/95% ОУ, математики – в 56/86% ОУ, окружающего мира – в 54/83% ОУ;</w:t>
      </w:r>
    </w:p>
    <w:p w:rsidR="003C2907" w:rsidRPr="0046289D" w:rsidRDefault="003C2907" w:rsidP="003C2907">
      <w:pPr>
        <w:numPr>
          <w:ilvl w:val="0"/>
          <w:numId w:val="6"/>
        </w:numPr>
        <w:shd w:val="clear" w:color="auto" w:fill="FFFFFF"/>
        <w:ind w:left="720" w:hanging="180"/>
        <w:jc w:val="both"/>
        <w:rPr>
          <w:color w:val="000000"/>
        </w:rPr>
      </w:pPr>
      <w:r w:rsidRPr="0046289D">
        <w:rPr>
          <w:color w:val="000000"/>
        </w:rPr>
        <w:t xml:space="preserve"> </w:t>
      </w:r>
      <w:proofErr w:type="gramStart"/>
      <w:r w:rsidRPr="0046289D">
        <w:rPr>
          <w:color w:val="000000"/>
        </w:rPr>
        <w:t>в отдельных классах 4/6% ОУ предусматривается расширенное изучение русского языка и литературного чтения; в 12/18% ОУ – математики (в 8/12% работа с математической информацией, в 4/6% ОУ – углубленное рассмотрение разделов геометрии); в 12/18% ОУ – модулей окружающего мира (в 8/12% ОУ усиление естественно-научной составляющей, в 4/6% – социально-гуманитарной и (или) историко-обществоведческой направленности);</w:t>
      </w:r>
      <w:proofErr w:type="gramEnd"/>
    </w:p>
    <w:p w:rsidR="003C2907" w:rsidRPr="0046289D" w:rsidRDefault="003C2907" w:rsidP="003C2907">
      <w:pPr>
        <w:numPr>
          <w:ilvl w:val="0"/>
          <w:numId w:val="6"/>
        </w:numPr>
        <w:shd w:val="clear" w:color="auto" w:fill="FFFFFF"/>
        <w:ind w:left="720" w:hanging="180"/>
        <w:jc w:val="both"/>
        <w:rPr>
          <w:color w:val="000000"/>
        </w:rPr>
      </w:pPr>
      <w:r w:rsidRPr="0046289D">
        <w:rPr>
          <w:color w:val="000000"/>
        </w:rPr>
        <w:t xml:space="preserve"> технология представлена в 46/71% ОУ вариантом, реализующим направленность «Человек, технология и окружающая среда. Дом и семья»; в 14/22% ОУ – «Человек, технология, искусство»; в 9/14% ОУ – «Человек, технология и техническая среда».</w:t>
      </w:r>
    </w:p>
    <w:p w:rsidR="003C2907" w:rsidRPr="0046289D" w:rsidRDefault="003C2907" w:rsidP="003C2907">
      <w:pPr>
        <w:shd w:val="clear" w:color="auto" w:fill="FFFFFF"/>
        <w:ind w:firstLine="708"/>
        <w:jc w:val="both"/>
        <w:rPr>
          <w:color w:val="000000"/>
        </w:rPr>
      </w:pPr>
      <w:r w:rsidRPr="0046289D">
        <w:rPr>
          <w:color w:val="000000"/>
        </w:rPr>
        <w:t>Следует отметить, что, как правило, расширенное изучение отдельных разделов русского языка и литературного чтения предполагается в гимназиях, расширенное изучение математики (информационная/геометрическая направленности) – в классах ОУ, планирующих на второй ступени образования углубленную подготовку по математике.</w:t>
      </w:r>
    </w:p>
    <w:p w:rsidR="003C2907" w:rsidRPr="0046289D" w:rsidRDefault="003C2907" w:rsidP="003C2907">
      <w:pPr>
        <w:jc w:val="both"/>
        <w:rPr>
          <w:color w:val="000000"/>
        </w:rPr>
      </w:pPr>
      <w:r w:rsidRPr="0046289D">
        <w:rPr>
          <w:color w:val="000000"/>
        </w:rPr>
        <w:tab/>
      </w:r>
      <w:r w:rsidRPr="0046289D">
        <w:rPr>
          <w:i/>
          <w:color w:val="000000"/>
        </w:rPr>
        <w:t>3.3. Учебно-методический комплекс.</w:t>
      </w:r>
      <w:r w:rsidRPr="0046289D">
        <w:rPr>
          <w:color w:val="000000"/>
        </w:rPr>
        <w:t xml:space="preserve"> </w:t>
      </w:r>
    </w:p>
    <w:p w:rsidR="003C2907" w:rsidRPr="0046289D" w:rsidRDefault="003C2907" w:rsidP="003C2907">
      <w:pPr>
        <w:ind w:firstLine="708"/>
        <w:jc w:val="both"/>
        <w:rPr>
          <w:color w:val="000000"/>
        </w:rPr>
      </w:pPr>
      <w:r w:rsidRPr="0046289D">
        <w:rPr>
          <w:color w:val="000000"/>
        </w:rPr>
        <w:t xml:space="preserve">Все образовательные учреждения используют при реализации учебных предметов федерального компонента учебно-методический комплекс, рекомендованный Федеральным перечнем учебников (приказ </w:t>
      </w:r>
      <w:proofErr w:type="spellStart"/>
      <w:r w:rsidRPr="0046289D">
        <w:rPr>
          <w:color w:val="000000"/>
        </w:rPr>
        <w:t>Минобрнауки</w:t>
      </w:r>
      <w:proofErr w:type="spellEnd"/>
      <w:r w:rsidRPr="0046289D">
        <w:rPr>
          <w:color w:val="000000"/>
        </w:rPr>
        <w:t xml:space="preserve"> РФ от  24.12.2010  № 2080).</w:t>
      </w:r>
    </w:p>
    <w:p w:rsidR="003C2907" w:rsidRPr="0046289D" w:rsidRDefault="003C2907" w:rsidP="003C2907">
      <w:pPr>
        <w:jc w:val="both"/>
        <w:rPr>
          <w:color w:val="000000"/>
        </w:rPr>
      </w:pPr>
      <w:r w:rsidRPr="0046289D">
        <w:rPr>
          <w:color w:val="000000"/>
        </w:rPr>
        <w:tab/>
      </w:r>
      <w:proofErr w:type="gramStart"/>
      <w:r w:rsidRPr="0046289D">
        <w:rPr>
          <w:color w:val="000000"/>
        </w:rPr>
        <w:t xml:space="preserve">33/51% ОУ выбрали </w:t>
      </w:r>
      <w:r w:rsidRPr="0046289D">
        <w:rPr>
          <w:rFonts w:ascii="Arial" w:hAnsi="Arial" w:cs="Arial"/>
          <w:color w:val="000000"/>
        </w:rPr>
        <w:t xml:space="preserve"> </w:t>
      </w:r>
      <w:r w:rsidRPr="0046289D">
        <w:rPr>
          <w:color w:val="000000"/>
        </w:rPr>
        <w:t xml:space="preserve">систему учебников «Школа России», 11/17% –  «Школа 2100», 8/12% – «Начальная школа </w:t>
      </w:r>
      <w:r w:rsidRPr="0046289D">
        <w:rPr>
          <w:color w:val="000000"/>
          <w:lang w:val="en-US"/>
        </w:rPr>
        <w:t>XXI</w:t>
      </w:r>
      <w:r w:rsidRPr="0046289D">
        <w:rPr>
          <w:color w:val="000000"/>
        </w:rPr>
        <w:t xml:space="preserve"> века» и 9/14% – «Перспективная начальная школа» (рисунок 8). 10/15% ОУ сформировали УМК из учебников, представленных завершенными предметными линиями (в основном учебники, ориентированные на методологические основы системы Л.В. </w:t>
      </w:r>
      <w:proofErr w:type="spellStart"/>
      <w:r w:rsidRPr="0046289D">
        <w:rPr>
          <w:color w:val="000000"/>
        </w:rPr>
        <w:t>Занкова</w:t>
      </w:r>
      <w:proofErr w:type="spellEnd"/>
      <w:r w:rsidRPr="0046289D">
        <w:rPr>
          <w:color w:val="000000"/>
        </w:rPr>
        <w:t xml:space="preserve"> или относящиеся к системе «Гармония»).</w:t>
      </w:r>
      <w:proofErr w:type="gramEnd"/>
    </w:p>
    <w:p w:rsidR="003C2907" w:rsidRDefault="003C2907" w:rsidP="003C2907">
      <w:pPr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4192270" cy="339026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C2907" w:rsidRPr="0046289D" w:rsidRDefault="003C2907" w:rsidP="003C2907">
      <w:pPr>
        <w:jc w:val="center"/>
        <w:rPr>
          <w:color w:val="000000"/>
        </w:rPr>
      </w:pPr>
    </w:p>
    <w:p w:rsidR="003C2907" w:rsidRPr="0046289D" w:rsidRDefault="003C2907" w:rsidP="003C2907">
      <w:pPr>
        <w:jc w:val="center"/>
        <w:rPr>
          <w:b/>
          <w:color w:val="000000"/>
        </w:rPr>
      </w:pPr>
      <w:r w:rsidRPr="0046289D">
        <w:rPr>
          <w:b/>
          <w:color w:val="000000"/>
        </w:rPr>
        <w:t>Рисунок 8 – Учебные комплекты, используемые ОУ при реализации ФГОС НОО</w:t>
      </w:r>
    </w:p>
    <w:p w:rsidR="003C2907" w:rsidRPr="0046289D" w:rsidRDefault="003C2907" w:rsidP="003C2907">
      <w:pPr>
        <w:jc w:val="center"/>
        <w:rPr>
          <w:color w:val="000000"/>
        </w:rPr>
      </w:pPr>
    </w:p>
    <w:p w:rsidR="003C2907" w:rsidRPr="0046289D" w:rsidRDefault="003C2907" w:rsidP="003C2907">
      <w:pPr>
        <w:ind w:firstLine="709"/>
        <w:jc w:val="both"/>
        <w:rPr>
          <w:color w:val="000000"/>
        </w:rPr>
      </w:pPr>
      <w:proofErr w:type="gramStart"/>
      <w:r w:rsidRPr="0046289D">
        <w:rPr>
          <w:color w:val="000000"/>
        </w:rPr>
        <w:t xml:space="preserve">Сравнительный анализ данных мониторинга 2011/2012 учебного года с результатами исследования 2008/2009 учебного года показал, что в процентном отношении количество ОУ, использующих УМК «Школа 2100», сократилось почти в 2 раза, УМК «Перспективная начальная школа»  – на 3%.  Наиболее используемым при реализации ФГОС НОО в 2011/2012 учебном году является УМК «Школа России». </w:t>
      </w:r>
      <w:proofErr w:type="gramEnd"/>
    </w:p>
    <w:p w:rsidR="003C2907" w:rsidRPr="0046289D" w:rsidRDefault="003C2907" w:rsidP="003C2907">
      <w:pPr>
        <w:ind w:firstLine="709"/>
        <w:jc w:val="both"/>
        <w:rPr>
          <w:color w:val="000000"/>
        </w:rPr>
      </w:pPr>
      <w:r w:rsidRPr="0046289D">
        <w:rPr>
          <w:color w:val="000000"/>
        </w:rPr>
        <w:t xml:space="preserve">Следует отметить, что при апробации стандартов второго поколения (2008/2009 учебный год) ОУ формировали УМК из «завершенных предметных линий» таких «систем учебников» как «Школа России», «Система Л.В. </w:t>
      </w:r>
      <w:proofErr w:type="spellStart"/>
      <w:r w:rsidRPr="0046289D">
        <w:rPr>
          <w:color w:val="000000"/>
        </w:rPr>
        <w:t>Занкова</w:t>
      </w:r>
      <w:proofErr w:type="spellEnd"/>
      <w:r w:rsidRPr="0046289D">
        <w:rPr>
          <w:color w:val="000000"/>
        </w:rPr>
        <w:t xml:space="preserve">», «Планета знаний» и др. </w:t>
      </w:r>
    </w:p>
    <w:p w:rsidR="003C2907" w:rsidRPr="0046289D" w:rsidRDefault="003C2907" w:rsidP="003C2907">
      <w:pPr>
        <w:rPr>
          <w:color w:val="000000"/>
        </w:rPr>
      </w:pPr>
    </w:p>
    <w:p w:rsidR="003C2907" w:rsidRDefault="003C2907" w:rsidP="003C2907">
      <w:pPr>
        <w:ind w:left="142"/>
        <w:jc w:val="center"/>
        <w:rPr>
          <w:b/>
          <w:color w:val="000000"/>
        </w:rPr>
      </w:pPr>
      <w:r w:rsidRPr="0046289D">
        <w:rPr>
          <w:b/>
          <w:color w:val="000000"/>
        </w:rPr>
        <w:t>Материально-технические условия и информационное оснащение</w:t>
      </w:r>
    </w:p>
    <w:p w:rsidR="003C2907" w:rsidRPr="0046289D" w:rsidRDefault="003C2907" w:rsidP="003C2907">
      <w:pPr>
        <w:ind w:left="142"/>
        <w:jc w:val="center"/>
        <w:rPr>
          <w:color w:val="000000"/>
        </w:rPr>
      </w:pPr>
    </w:p>
    <w:p w:rsidR="003C2907" w:rsidRPr="0046289D" w:rsidRDefault="003C2907" w:rsidP="003C2907">
      <w:pPr>
        <w:ind w:firstLine="708"/>
        <w:jc w:val="both"/>
        <w:rPr>
          <w:color w:val="000000"/>
        </w:rPr>
      </w:pPr>
      <w:r w:rsidRPr="0046289D">
        <w:rPr>
          <w:color w:val="000000"/>
        </w:rPr>
        <w:t xml:space="preserve">Реализация Федеральных государственных образовательных стандартов начального общего образования предполагает комплексное оснащение учебного процесса и оборудования учебных кабинетов. </w:t>
      </w:r>
    </w:p>
    <w:p w:rsidR="003C2907" w:rsidRPr="0046289D" w:rsidRDefault="003C2907" w:rsidP="003C2907">
      <w:pPr>
        <w:ind w:firstLine="708"/>
        <w:jc w:val="both"/>
        <w:rPr>
          <w:color w:val="000000"/>
        </w:rPr>
      </w:pPr>
      <w:r w:rsidRPr="0046289D">
        <w:rPr>
          <w:color w:val="000000"/>
        </w:rPr>
        <w:t>Мониторинг материально-технических условий организации образовательного процесса основывался на требованиях, установленных ФГОС НОО (</w:t>
      </w:r>
      <w:proofErr w:type="spellStart"/>
      <w:r w:rsidRPr="0046289D">
        <w:rPr>
          <w:color w:val="000000"/>
        </w:rPr>
        <w:t>п.п</w:t>
      </w:r>
      <w:proofErr w:type="spellEnd"/>
      <w:r w:rsidRPr="0046289D">
        <w:rPr>
          <w:color w:val="000000"/>
        </w:rPr>
        <w:t>. 19.11, 26 – 27) и</w:t>
      </w:r>
      <w:r w:rsidRPr="0046289D">
        <w:rPr>
          <w:b/>
          <w:bCs/>
          <w:color w:val="000000"/>
        </w:rPr>
        <w:t xml:space="preserve"> </w:t>
      </w:r>
      <w:r w:rsidRPr="0046289D">
        <w:rPr>
          <w:bCs/>
          <w:color w:val="000000"/>
        </w:rPr>
        <w:t>приказом МО России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3C2907" w:rsidRPr="0046289D" w:rsidRDefault="003C2907" w:rsidP="003C2907">
      <w:pPr>
        <w:ind w:firstLine="568"/>
        <w:jc w:val="both"/>
        <w:rPr>
          <w:color w:val="000000"/>
        </w:rPr>
      </w:pPr>
      <w:r w:rsidRPr="0046289D">
        <w:rPr>
          <w:i/>
          <w:color w:val="000000"/>
        </w:rPr>
        <w:t>4.1. Оснащение кабинетов.</w:t>
      </w:r>
      <w:r w:rsidRPr="0046289D">
        <w:rPr>
          <w:color w:val="000000"/>
        </w:rPr>
        <w:t xml:space="preserve"> </w:t>
      </w:r>
    </w:p>
    <w:p w:rsidR="003C2907" w:rsidRPr="0046289D" w:rsidRDefault="003C2907" w:rsidP="003C2907">
      <w:pPr>
        <w:ind w:firstLine="568"/>
        <w:jc w:val="both"/>
        <w:rPr>
          <w:color w:val="000000"/>
        </w:rPr>
      </w:pPr>
      <w:r w:rsidRPr="0046289D">
        <w:rPr>
          <w:color w:val="000000"/>
        </w:rPr>
        <w:t xml:space="preserve">В 36/55% ОУ обеспечивается </w:t>
      </w:r>
      <w:r w:rsidRPr="0046289D">
        <w:rPr>
          <w:i/>
          <w:color w:val="000000"/>
        </w:rPr>
        <w:t>высокий уровень</w:t>
      </w:r>
      <w:r w:rsidRPr="0046289D">
        <w:rPr>
          <w:color w:val="000000"/>
        </w:rPr>
        <w:t xml:space="preserve"> оснащения образовательного процесса: имеются классная доска с набором приспособлений для крепления таблиц и др.; персональный компьютер; мультимедийный проектор (или интерактивная доска); копировальная техника; телевизор и (или) видеокамера, что позволяет получать информацию различными способами, проводить учебные эксперименты, сохранять и тиражировать материалы образовательного процесса. </w:t>
      </w:r>
    </w:p>
    <w:p w:rsidR="003C2907" w:rsidRPr="0046289D" w:rsidRDefault="003C2907" w:rsidP="003C2907">
      <w:pPr>
        <w:ind w:firstLine="568"/>
        <w:jc w:val="both"/>
        <w:rPr>
          <w:color w:val="000000"/>
        </w:rPr>
      </w:pPr>
      <w:r w:rsidRPr="0046289D">
        <w:rPr>
          <w:color w:val="000000"/>
        </w:rPr>
        <w:t xml:space="preserve"> В 28/43% ОУ обеспечивается </w:t>
      </w:r>
      <w:r w:rsidRPr="0046289D">
        <w:rPr>
          <w:i/>
          <w:color w:val="000000"/>
        </w:rPr>
        <w:t>средний уровень</w:t>
      </w:r>
      <w:r w:rsidRPr="0046289D">
        <w:rPr>
          <w:color w:val="000000"/>
        </w:rPr>
        <w:t xml:space="preserve"> оснащения образовательного процесса: имеются классная доска с набором приспособлений; персональный компьютер; мультимедийный проектор (или интерактивная доска); копировальная техника.</w:t>
      </w:r>
    </w:p>
    <w:p w:rsidR="003C2907" w:rsidRPr="0046289D" w:rsidRDefault="003C2907" w:rsidP="003C2907">
      <w:pPr>
        <w:ind w:firstLine="568"/>
        <w:jc w:val="both"/>
        <w:rPr>
          <w:color w:val="000000"/>
        </w:rPr>
      </w:pPr>
      <w:r w:rsidRPr="0046289D">
        <w:rPr>
          <w:color w:val="000000"/>
        </w:rPr>
        <w:t>В 1/2% ОУ кабинет первого класса не оборудован.</w:t>
      </w:r>
    </w:p>
    <w:p w:rsidR="003C2907" w:rsidRDefault="003C2907" w:rsidP="003C2907">
      <w:pPr>
        <w:ind w:firstLine="568"/>
        <w:jc w:val="both"/>
        <w:rPr>
          <w:color w:val="000000"/>
        </w:rPr>
      </w:pPr>
      <w:r w:rsidRPr="0046289D">
        <w:rPr>
          <w:color w:val="000000"/>
        </w:rPr>
        <w:lastRenderedPageBreak/>
        <w:t xml:space="preserve">В 2012 году персональными компьютерами, множительной техникой, интерактивными досками или </w:t>
      </w:r>
      <w:r w:rsidRPr="0046289D">
        <w:rPr>
          <w:color w:val="000000"/>
          <w:lang w:val="en-US"/>
        </w:rPr>
        <w:t>web</w:t>
      </w:r>
      <w:r w:rsidRPr="0046289D">
        <w:rPr>
          <w:color w:val="000000"/>
        </w:rPr>
        <w:t>-проекторами обеспечено 98% ОУ. Однако следует отметить, что в ряде школ классы на параллели укомплектованы требуемой техникой в разном объеме.</w:t>
      </w:r>
    </w:p>
    <w:p w:rsidR="003C2907" w:rsidRDefault="003C2907" w:rsidP="003C2907">
      <w:pPr>
        <w:ind w:firstLine="568"/>
        <w:jc w:val="both"/>
        <w:rPr>
          <w:color w:val="000000"/>
        </w:rPr>
      </w:pPr>
    </w:p>
    <w:p w:rsidR="003C2907" w:rsidRPr="0046289D" w:rsidRDefault="003C2907" w:rsidP="003C2907">
      <w:pPr>
        <w:ind w:firstLine="568"/>
        <w:jc w:val="both"/>
        <w:rPr>
          <w:color w:val="000000"/>
        </w:rPr>
      </w:pPr>
    </w:p>
    <w:p w:rsidR="003C2907" w:rsidRPr="0046289D" w:rsidRDefault="003C2907" w:rsidP="003C2907">
      <w:pPr>
        <w:ind w:firstLine="568"/>
        <w:jc w:val="both"/>
        <w:rPr>
          <w:i/>
          <w:color w:val="000000"/>
        </w:rPr>
      </w:pPr>
      <w:r w:rsidRPr="0046289D">
        <w:rPr>
          <w:i/>
          <w:color w:val="000000"/>
        </w:rPr>
        <w:t>4.2. Учебно-методические печатные издания.</w:t>
      </w:r>
    </w:p>
    <w:p w:rsidR="003C2907" w:rsidRPr="0046289D" w:rsidRDefault="003C2907" w:rsidP="003C2907">
      <w:pPr>
        <w:ind w:firstLine="568"/>
        <w:jc w:val="both"/>
        <w:rPr>
          <w:color w:val="000000"/>
        </w:rPr>
      </w:pPr>
      <w:r w:rsidRPr="0046289D">
        <w:rPr>
          <w:i/>
          <w:color w:val="000000"/>
        </w:rPr>
        <w:t xml:space="preserve"> </w:t>
      </w:r>
      <w:r w:rsidRPr="0046289D">
        <w:rPr>
          <w:color w:val="000000"/>
        </w:rPr>
        <w:t xml:space="preserve">Учебно-методические печатные издания для обучающихся, гербарии,  коллекции представлены демонстрационными и раздаточными пособиями по большинству предметов (4 и более предметов) учебного плана в 60/92% ОУ. В 5/8% ОУ  кабинеты 1-х классов обеспечены печатными пособиями по одному – двум предметам (чаще всего математика, технология). В ходе мониторинга учебно-методических печатных пособий установлено, что 100% ОУ Железнодорожного, Калининского, Первомайского, Советского и Центрального районов обеспечены и используют в образовательном процессе демонстрационные и раздаточные пособия по 4 и более предметам. В других районах этот показатель варьируется от 83% в Октябрьском районе до 90% – в Ленинском районе. </w:t>
      </w:r>
    </w:p>
    <w:p w:rsidR="003C2907" w:rsidRPr="0046289D" w:rsidRDefault="003C2907" w:rsidP="003C2907">
      <w:pPr>
        <w:ind w:firstLine="568"/>
        <w:jc w:val="both"/>
        <w:rPr>
          <w:color w:val="000000"/>
        </w:rPr>
      </w:pPr>
      <w:r w:rsidRPr="0046289D">
        <w:rPr>
          <w:i/>
          <w:color w:val="000000"/>
        </w:rPr>
        <w:t>4.3. Экранно-звуковые пособия, игры, игрушки.</w:t>
      </w:r>
      <w:r w:rsidRPr="0046289D">
        <w:rPr>
          <w:color w:val="000000"/>
        </w:rPr>
        <w:t xml:space="preserve"> </w:t>
      </w:r>
    </w:p>
    <w:p w:rsidR="003C2907" w:rsidRPr="0046289D" w:rsidRDefault="003C2907" w:rsidP="003C2907">
      <w:pPr>
        <w:ind w:firstLine="568"/>
        <w:jc w:val="both"/>
        <w:rPr>
          <w:color w:val="000000"/>
        </w:rPr>
      </w:pPr>
      <w:r w:rsidRPr="0046289D">
        <w:rPr>
          <w:color w:val="000000"/>
        </w:rPr>
        <w:t>Электронные приложения к учебникам, видеофильмы, аудиозаписи, игры (ролевые, настольные) и игрушки, живые объекты представлены в 40/62% ОУ; в других ОУ частично представлены экранно-звуковые пособия и игрушки (или коллекции).</w:t>
      </w:r>
    </w:p>
    <w:p w:rsidR="003C2907" w:rsidRPr="0046289D" w:rsidRDefault="003C2907" w:rsidP="003C2907">
      <w:pPr>
        <w:ind w:firstLine="568"/>
        <w:jc w:val="both"/>
        <w:rPr>
          <w:color w:val="000000"/>
        </w:rPr>
      </w:pPr>
      <w:r w:rsidRPr="0046289D">
        <w:rPr>
          <w:i/>
          <w:color w:val="000000"/>
        </w:rPr>
        <w:t>4.4. Информационное оснащение введения ФГОС НОО.</w:t>
      </w:r>
      <w:r w:rsidRPr="0046289D">
        <w:rPr>
          <w:color w:val="000000"/>
        </w:rPr>
        <w:t xml:space="preserve"> </w:t>
      </w:r>
    </w:p>
    <w:p w:rsidR="003C2907" w:rsidRPr="0046289D" w:rsidRDefault="003C2907" w:rsidP="003C2907">
      <w:pPr>
        <w:ind w:firstLine="568"/>
        <w:jc w:val="both"/>
        <w:rPr>
          <w:color w:val="000000"/>
        </w:rPr>
      </w:pPr>
      <w:proofErr w:type="gramStart"/>
      <w:r w:rsidRPr="0046289D">
        <w:rPr>
          <w:color w:val="000000"/>
        </w:rPr>
        <w:t xml:space="preserve">В большинстве ОУ имеется достаточное информационное обеспечение для реализации программ ФГОС НОО: доступ педагогов и обучающихся к ресурсам сети </w:t>
      </w:r>
      <w:r w:rsidRPr="0046289D">
        <w:rPr>
          <w:color w:val="000000"/>
          <w:lang w:val="en-US"/>
        </w:rPr>
        <w:t>Internet</w:t>
      </w:r>
      <w:r w:rsidRPr="0046289D">
        <w:rPr>
          <w:color w:val="000000"/>
        </w:rPr>
        <w:t xml:space="preserve"> в классной комнате обеспечен в 42/65% ОУ города Новосибирска, в том числе за счет модема 3</w:t>
      </w:r>
      <w:r w:rsidRPr="0046289D">
        <w:rPr>
          <w:color w:val="000000"/>
          <w:lang w:val="en-US"/>
        </w:rPr>
        <w:t>G</w:t>
      </w:r>
      <w:r w:rsidRPr="0046289D">
        <w:rPr>
          <w:color w:val="000000"/>
        </w:rPr>
        <w:t xml:space="preserve">; доступ к </w:t>
      </w:r>
      <w:r w:rsidRPr="0046289D">
        <w:rPr>
          <w:color w:val="000000"/>
          <w:lang w:val="en-US"/>
        </w:rPr>
        <w:t>Internet</w:t>
      </w:r>
      <w:r w:rsidRPr="0046289D">
        <w:rPr>
          <w:color w:val="000000"/>
        </w:rPr>
        <w:t>-ресурсам обеспечен для педагогических работников и обучающихся в учительской, библиотеке  21/32% образовательного учреждения.</w:t>
      </w:r>
      <w:proofErr w:type="gramEnd"/>
      <w:r w:rsidRPr="0046289D">
        <w:rPr>
          <w:color w:val="000000"/>
        </w:rPr>
        <w:t xml:space="preserve"> В 2/3% ОУ на момент мониторинга доступ к сети </w:t>
      </w:r>
      <w:r w:rsidRPr="0046289D">
        <w:rPr>
          <w:color w:val="000000"/>
          <w:lang w:val="en-US"/>
        </w:rPr>
        <w:t>Internet</w:t>
      </w:r>
      <w:r w:rsidRPr="0046289D">
        <w:rPr>
          <w:color w:val="000000"/>
        </w:rPr>
        <w:t xml:space="preserve"> отсутствовал (ремонт помещений, обновление кабеля сети). </w:t>
      </w:r>
    </w:p>
    <w:p w:rsidR="003C2907" w:rsidRPr="0046289D" w:rsidRDefault="003C2907" w:rsidP="003C2907">
      <w:pPr>
        <w:ind w:firstLine="568"/>
        <w:jc w:val="both"/>
        <w:rPr>
          <w:color w:val="000000"/>
        </w:rPr>
      </w:pPr>
      <w:r w:rsidRPr="0046289D">
        <w:rPr>
          <w:color w:val="000000"/>
        </w:rPr>
        <w:t xml:space="preserve">Сравнительный анализ показателей позволяет говорить, что информационное обеспечение образовательного процесса в городе Новосибирске за два последних года выросло на 27%: в 2011 году 38% ОУ были обеспечены сетью </w:t>
      </w:r>
      <w:r w:rsidRPr="0046289D">
        <w:rPr>
          <w:color w:val="000000"/>
          <w:lang w:val="en-US"/>
        </w:rPr>
        <w:t>Internet</w:t>
      </w:r>
      <w:r w:rsidRPr="0046289D">
        <w:rPr>
          <w:color w:val="000000"/>
        </w:rPr>
        <w:t xml:space="preserve"> в классной комнате, в 2012 году процент таких учреждений составил 65%. </w:t>
      </w:r>
    </w:p>
    <w:p w:rsidR="003C2907" w:rsidRPr="0046289D" w:rsidRDefault="003C2907" w:rsidP="003C2907">
      <w:pPr>
        <w:ind w:firstLine="568"/>
        <w:jc w:val="both"/>
        <w:rPr>
          <w:color w:val="000000"/>
        </w:rPr>
      </w:pPr>
      <w:r w:rsidRPr="0046289D">
        <w:rPr>
          <w:color w:val="000000"/>
        </w:rPr>
        <w:t xml:space="preserve">Качество информационного обеспечения по районам в динамике за два года представлено на рисунке 9. Доступность к </w:t>
      </w:r>
      <w:r w:rsidRPr="0046289D">
        <w:rPr>
          <w:color w:val="000000"/>
          <w:lang w:val="en-US"/>
        </w:rPr>
        <w:t>Internet</w:t>
      </w:r>
      <w:r w:rsidRPr="0046289D">
        <w:rPr>
          <w:color w:val="000000"/>
        </w:rPr>
        <w:t xml:space="preserve"> значительно выросла в </w:t>
      </w:r>
      <w:proofErr w:type="spellStart"/>
      <w:r w:rsidRPr="0046289D">
        <w:rPr>
          <w:color w:val="000000"/>
        </w:rPr>
        <w:t>Заельцовском</w:t>
      </w:r>
      <w:proofErr w:type="spellEnd"/>
      <w:r w:rsidRPr="0046289D">
        <w:rPr>
          <w:color w:val="000000"/>
        </w:rPr>
        <w:t xml:space="preserve"> (на 66%), Советском (на 53%), Центральном (на 45%), Железнодорожном (на 44%) районах. Положительная динамика по обеспечению доступности </w:t>
      </w:r>
      <w:r w:rsidRPr="0046289D">
        <w:rPr>
          <w:color w:val="000000"/>
          <w:lang w:val="en-US"/>
        </w:rPr>
        <w:t>Internet</w:t>
      </w:r>
      <w:r w:rsidRPr="0046289D">
        <w:rPr>
          <w:color w:val="000000"/>
        </w:rPr>
        <w:t xml:space="preserve"> в каждом 1-м классе  прослеживается </w:t>
      </w:r>
      <w:proofErr w:type="gramStart"/>
      <w:r w:rsidRPr="0046289D">
        <w:rPr>
          <w:color w:val="000000"/>
        </w:rPr>
        <w:t>в</w:t>
      </w:r>
      <w:proofErr w:type="gramEnd"/>
      <w:r w:rsidRPr="0046289D">
        <w:rPr>
          <w:color w:val="000000"/>
        </w:rPr>
        <w:t xml:space="preserve"> </w:t>
      </w:r>
      <w:proofErr w:type="gramStart"/>
      <w:r w:rsidRPr="0046289D">
        <w:rPr>
          <w:color w:val="000000"/>
        </w:rPr>
        <w:t>Ленинском</w:t>
      </w:r>
      <w:proofErr w:type="gramEnd"/>
      <w:r w:rsidRPr="0046289D">
        <w:rPr>
          <w:color w:val="000000"/>
        </w:rPr>
        <w:t xml:space="preserve"> (</w:t>
      </w:r>
      <w:r w:rsidRPr="0046289D">
        <w:rPr>
          <w:i/>
          <w:color w:val="000000"/>
        </w:rPr>
        <w:t>рост показателя на</w:t>
      </w:r>
      <w:r w:rsidRPr="0046289D">
        <w:rPr>
          <w:color w:val="000000"/>
        </w:rPr>
        <w:t xml:space="preserve"> 30%), Первомайском (на 22%) и Кировском (на 16%) районах.</w:t>
      </w:r>
    </w:p>
    <w:p w:rsidR="003C2907" w:rsidRPr="0046289D" w:rsidRDefault="003C2907" w:rsidP="003C2907">
      <w:pPr>
        <w:ind w:firstLine="568"/>
        <w:jc w:val="center"/>
        <w:rPr>
          <w:color w:val="000000"/>
        </w:rPr>
      </w:pPr>
      <w:r w:rsidRPr="0046289D">
        <w:rPr>
          <w:color w:val="000000"/>
        </w:rPr>
        <w:lastRenderedPageBreak/>
        <w:t xml:space="preserve">      </w:t>
      </w:r>
      <w:r>
        <w:rPr>
          <w:noProof/>
          <w:color w:val="000000"/>
        </w:rPr>
        <w:drawing>
          <wp:inline distT="0" distB="0" distL="0" distR="0">
            <wp:extent cx="3826510" cy="294005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C2907" w:rsidRDefault="003C2907" w:rsidP="003C2907">
      <w:pPr>
        <w:ind w:firstLine="568"/>
        <w:jc w:val="center"/>
        <w:rPr>
          <w:b/>
          <w:color w:val="000000"/>
        </w:rPr>
      </w:pPr>
      <w:r w:rsidRPr="0046289D">
        <w:rPr>
          <w:b/>
          <w:color w:val="000000"/>
        </w:rPr>
        <w:t xml:space="preserve">Рисунок 9 – Наличие в классных комнатах ОУ районов </w:t>
      </w:r>
      <w:r w:rsidRPr="0046289D">
        <w:rPr>
          <w:b/>
          <w:color w:val="000000"/>
          <w:lang w:val="en-US"/>
        </w:rPr>
        <w:t>Internet</w:t>
      </w:r>
    </w:p>
    <w:p w:rsidR="003C2907" w:rsidRPr="001F7C60" w:rsidRDefault="003C2907" w:rsidP="003C2907">
      <w:pPr>
        <w:ind w:firstLine="568"/>
        <w:rPr>
          <w:b/>
          <w:color w:val="000000"/>
        </w:rPr>
      </w:pPr>
    </w:p>
    <w:p w:rsidR="003C2907" w:rsidRPr="0046289D" w:rsidRDefault="003C2907" w:rsidP="003C2907">
      <w:pPr>
        <w:ind w:firstLine="568"/>
        <w:jc w:val="both"/>
        <w:rPr>
          <w:color w:val="000000"/>
        </w:rPr>
      </w:pPr>
      <w:proofErr w:type="gramStart"/>
      <w:r w:rsidRPr="0046289D">
        <w:rPr>
          <w:color w:val="000000"/>
        </w:rPr>
        <w:t>ИКТ-технологии</w:t>
      </w:r>
      <w:proofErr w:type="gramEnd"/>
      <w:r w:rsidRPr="0046289D">
        <w:rPr>
          <w:color w:val="000000"/>
        </w:rPr>
        <w:t xml:space="preserve"> используются в объеме, установленном требованиями п. 10.18 СанПиН 2.4.2.2821-10, в 48/74% ОУ в урочной деятельности, в 46/71% ОУ –  во внеурочной деятельности. Педагогические работники других ОУ применяют информационно-коммуникационные технологии в объеме менее </w:t>
      </w:r>
      <w:proofErr w:type="gramStart"/>
      <w:r w:rsidRPr="0046289D">
        <w:rPr>
          <w:color w:val="000000"/>
        </w:rPr>
        <w:t>рекомендованного</w:t>
      </w:r>
      <w:proofErr w:type="gramEnd"/>
      <w:r w:rsidRPr="0046289D">
        <w:rPr>
          <w:color w:val="000000"/>
        </w:rPr>
        <w:t xml:space="preserve"> нормативными документами. Связано это чаще всего с отсутствием </w:t>
      </w:r>
      <w:r w:rsidRPr="0046289D">
        <w:rPr>
          <w:color w:val="000000"/>
          <w:lang w:val="en-US"/>
        </w:rPr>
        <w:t>Internet</w:t>
      </w:r>
      <w:r w:rsidRPr="0046289D">
        <w:rPr>
          <w:color w:val="000000"/>
        </w:rPr>
        <w:t xml:space="preserve"> в классной комнате и недостаточным владением учителями </w:t>
      </w:r>
      <w:proofErr w:type="gramStart"/>
      <w:r w:rsidRPr="0046289D">
        <w:rPr>
          <w:color w:val="000000"/>
        </w:rPr>
        <w:t>ИКТ-технологиями</w:t>
      </w:r>
      <w:proofErr w:type="gramEnd"/>
      <w:r w:rsidRPr="0046289D">
        <w:rPr>
          <w:color w:val="000000"/>
        </w:rPr>
        <w:t>.</w:t>
      </w:r>
    </w:p>
    <w:p w:rsidR="003C2907" w:rsidRPr="0046289D" w:rsidRDefault="003C2907" w:rsidP="003C2907">
      <w:pPr>
        <w:jc w:val="both"/>
        <w:rPr>
          <w:color w:val="000000"/>
        </w:rPr>
      </w:pPr>
      <w:r w:rsidRPr="0046289D">
        <w:rPr>
          <w:color w:val="000000"/>
        </w:rPr>
        <w:tab/>
        <w:t xml:space="preserve">Данные использования </w:t>
      </w:r>
      <w:proofErr w:type="gramStart"/>
      <w:r w:rsidRPr="0046289D">
        <w:rPr>
          <w:color w:val="000000"/>
        </w:rPr>
        <w:t>ИКТ-технологий</w:t>
      </w:r>
      <w:proofErr w:type="gramEnd"/>
      <w:r w:rsidRPr="0046289D">
        <w:rPr>
          <w:color w:val="000000"/>
        </w:rPr>
        <w:t xml:space="preserve"> в урочной и внеурочной деятельности в ОУ по районам города представлены на рисунке 10.</w:t>
      </w:r>
    </w:p>
    <w:p w:rsidR="003C2907" w:rsidRPr="0046289D" w:rsidRDefault="003C2907" w:rsidP="003C2907">
      <w:pPr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768850" cy="347472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C2907" w:rsidRPr="0046289D" w:rsidRDefault="003C2907" w:rsidP="003C2907">
      <w:pPr>
        <w:jc w:val="center"/>
        <w:rPr>
          <w:b/>
          <w:color w:val="000000"/>
        </w:rPr>
      </w:pPr>
      <w:r w:rsidRPr="0046289D">
        <w:rPr>
          <w:b/>
          <w:color w:val="000000"/>
        </w:rPr>
        <w:t xml:space="preserve">Рисунок 10 – Использование </w:t>
      </w:r>
      <w:proofErr w:type="gramStart"/>
      <w:r w:rsidRPr="0046289D">
        <w:rPr>
          <w:b/>
          <w:color w:val="000000"/>
        </w:rPr>
        <w:t>ИКТ-технологий</w:t>
      </w:r>
      <w:proofErr w:type="gramEnd"/>
      <w:r w:rsidRPr="0046289D">
        <w:rPr>
          <w:b/>
          <w:color w:val="000000"/>
        </w:rPr>
        <w:t xml:space="preserve"> в урочной и внеурочной деятельности по районам города Новосибирска</w:t>
      </w:r>
    </w:p>
    <w:p w:rsidR="003C2907" w:rsidRPr="0046289D" w:rsidRDefault="003C2907" w:rsidP="003C2907">
      <w:pPr>
        <w:jc w:val="center"/>
        <w:rPr>
          <w:b/>
          <w:color w:val="000000"/>
        </w:rPr>
      </w:pPr>
    </w:p>
    <w:p w:rsidR="003C2907" w:rsidRPr="0046289D" w:rsidRDefault="003C2907" w:rsidP="003C2907">
      <w:pPr>
        <w:jc w:val="both"/>
        <w:rPr>
          <w:color w:val="000000"/>
        </w:rPr>
      </w:pPr>
      <w:r w:rsidRPr="0046289D">
        <w:rPr>
          <w:color w:val="000000"/>
        </w:rPr>
        <w:tab/>
        <w:t xml:space="preserve">Анализ данных мониторингового исследования свидетельствует о высокой степени использования информационно-коммуникационных технологий в урочной деятельности в ОУ Железнодорожного, Ленинского, Первомайского и Центрального районов (100%). В </w:t>
      </w:r>
      <w:r w:rsidRPr="0046289D">
        <w:rPr>
          <w:color w:val="000000"/>
        </w:rPr>
        <w:lastRenderedPageBreak/>
        <w:t xml:space="preserve">образовательных учреждениях </w:t>
      </w:r>
      <w:proofErr w:type="spellStart"/>
      <w:r w:rsidRPr="0046289D">
        <w:rPr>
          <w:color w:val="000000"/>
        </w:rPr>
        <w:t>Заельцовского</w:t>
      </w:r>
      <w:proofErr w:type="spellEnd"/>
      <w:r w:rsidRPr="0046289D">
        <w:rPr>
          <w:color w:val="000000"/>
        </w:rPr>
        <w:t xml:space="preserve"> (88%), Кировского (88%), Октябрьского (83%) районов также установлен высокий показатель. Недостаточно сформирована информационная образовательная среда в Дзержинском (57%), Калининском (63%) и Советском (50%) районах. </w:t>
      </w:r>
    </w:p>
    <w:p w:rsidR="003C2907" w:rsidRPr="00864555" w:rsidRDefault="003C2907" w:rsidP="003C2907">
      <w:pPr>
        <w:ind w:firstLine="708"/>
        <w:jc w:val="both"/>
        <w:rPr>
          <w:color w:val="000000"/>
        </w:rPr>
      </w:pPr>
      <w:r w:rsidRPr="0046289D">
        <w:rPr>
          <w:color w:val="000000"/>
        </w:rPr>
        <w:t xml:space="preserve">Следует отметить, что </w:t>
      </w:r>
      <w:proofErr w:type="gramStart"/>
      <w:r w:rsidRPr="0046289D">
        <w:rPr>
          <w:color w:val="000000"/>
        </w:rPr>
        <w:t>ИКТ-технологии</w:t>
      </w:r>
      <w:proofErr w:type="gramEnd"/>
      <w:r w:rsidRPr="0046289D">
        <w:rPr>
          <w:color w:val="000000"/>
        </w:rPr>
        <w:t xml:space="preserve"> активно используются в Калининском районе во внеурочной деятельности (88%).</w:t>
      </w:r>
    </w:p>
    <w:p w:rsidR="003C2907" w:rsidRPr="0046289D" w:rsidRDefault="003C2907" w:rsidP="003C2907">
      <w:pPr>
        <w:jc w:val="both"/>
        <w:rPr>
          <w:b/>
          <w:color w:val="000000"/>
        </w:rPr>
      </w:pPr>
    </w:p>
    <w:p w:rsidR="003C2907" w:rsidRDefault="003C2907" w:rsidP="003C2907">
      <w:pPr>
        <w:jc w:val="center"/>
        <w:rPr>
          <w:b/>
          <w:color w:val="000000"/>
        </w:rPr>
      </w:pPr>
      <w:r w:rsidRPr="0046289D">
        <w:rPr>
          <w:b/>
          <w:color w:val="000000"/>
        </w:rPr>
        <w:t>Кадровые условия реализации ФГОС НОО</w:t>
      </w:r>
    </w:p>
    <w:p w:rsidR="003C2907" w:rsidRPr="0046289D" w:rsidRDefault="003C2907" w:rsidP="003C2907">
      <w:pPr>
        <w:jc w:val="center"/>
        <w:rPr>
          <w:b/>
          <w:color w:val="000000"/>
        </w:rPr>
      </w:pPr>
    </w:p>
    <w:p w:rsidR="003C2907" w:rsidRPr="0046289D" w:rsidRDefault="003C2907" w:rsidP="003C2907">
      <w:pPr>
        <w:ind w:firstLine="708"/>
        <w:jc w:val="both"/>
        <w:rPr>
          <w:color w:val="000000"/>
        </w:rPr>
      </w:pPr>
      <w:r w:rsidRPr="0046289D">
        <w:rPr>
          <w:i/>
          <w:color w:val="000000"/>
        </w:rPr>
        <w:t>5.1. Кадровые условия реализации ФГОС НОО.</w:t>
      </w:r>
      <w:r w:rsidRPr="0046289D">
        <w:rPr>
          <w:color w:val="000000"/>
        </w:rPr>
        <w:t xml:space="preserve"> </w:t>
      </w:r>
    </w:p>
    <w:p w:rsidR="003C2907" w:rsidRPr="0046289D" w:rsidRDefault="003C2907" w:rsidP="003C2907">
      <w:pPr>
        <w:ind w:firstLine="708"/>
        <w:jc w:val="both"/>
        <w:rPr>
          <w:color w:val="000000"/>
        </w:rPr>
      </w:pPr>
      <w:r w:rsidRPr="0046289D">
        <w:rPr>
          <w:color w:val="000000"/>
        </w:rPr>
        <w:t xml:space="preserve">ФГОС  устанавливает требования к кадровым условиям (п.23). </w:t>
      </w:r>
    </w:p>
    <w:p w:rsidR="003C2907" w:rsidRPr="0046289D" w:rsidRDefault="003C2907" w:rsidP="003C2907">
      <w:pPr>
        <w:ind w:firstLine="708"/>
        <w:jc w:val="both"/>
        <w:rPr>
          <w:color w:val="000000"/>
        </w:rPr>
      </w:pPr>
      <w:r w:rsidRPr="0046289D">
        <w:rPr>
          <w:color w:val="000000"/>
        </w:rPr>
        <w:t>Для реализации ООП 100% ОУ, участвовавших в мониторинге, укомплектованы педагогическими работниками: учителями начальной школы, учителями по предметам (</w:t>
      </w:r>
      <w:proofErr w:type="gramStart"/>
      <w:r w:rsidRPr="0046289D">
        <w:rPr>
          <w:color w:val="000000"/>
        </w:rPr>
        <w:t>ИЗО</w:t>
      </w:r>
      <w:proofErr w:type="gramEnd"/>
      <w:r w:rsidRPr="0046289D">
        <w:rPr>
          <w:color w:val="000000"/>
        </w:rPr>
        <w:t>, музыка, физическая культура, технология) и представителями администрации, курирующими введение ФГОС НОО.</w:t>
      </w:r>
    </w:p>
    <w:p w:rsidR="003C2907" w:rsidRPr="0046289D" w:rsidRDefault="003C2907" w:rsidP="003C2907">
      <w:pPr>
        <w:ind w:firstLine="720"/>
        <w:jc w:val="both"/>
        <w:rPr>
          <w:color w:val="000000"/>
        </w:rPr>
      </w:pPr>
      <w:r w:rsidRPr="0046289D">
        <w:rPr>
          <w:color w:val="000000"/>
        </w:rPr>
        <w:t>В реализации ООП ФГОС НОО участвуют социальные педагоги в 49/75% ОУ, психологи – в 46/71%ОУ, логопеды – в 33/51% ОУ.</w:t>
      </w:r>
    </w:p>
    <w:p w:rsidR="003C2907" w:rsidRPr="0046289D" w:rsidRDefault="003C2907" w:rsidP="003C2907">
      <w:pPr>
        <w:ind w:firstLine="708"/>
        <w:jc w:val="both"/>
        <w:rPr>
          <w:color w:val="000000"/>
        </w:rPr>
      </w:pPr>
      <w:r w:rsidRPr="0046289D">
        <w:rPr>
          <w:color w:val="000000"/>
        </w:rPr>
        <w:t xml:space="preserve">В 4/6%  общеобразовательных учреждениях города Новосибирска нет специалистов, обеспечивающих психолого-педагогическое сопровождение реализации ООП.  </w:t>
      </w:r>
    </w:p>
    <w:p w:rsidR="003C2907" w:rsidRPr="0046289D" w:rsidRDefault="003C2907" w:rsidP="003C2907">
      <w:pPr>
        <w:ind w:firstLine="708"/>
        <w:jc w:val="both"/>
        <w:rPr>
          <w:color w:val="000000"/>
        </w:rPr>
      </w:pPr>
      <w:r w:rsidRPr="0046289D">
        <w:rPr>
          <w:color w:val="000000"/>
        </w:rPr>
        <w:t xml:space="preserve">Анализ информации мониторинга об обеспеченности специалистами показал, что в ОУ Ленинского района созданы наиболее благоприятные условия психолого-педагогического сопровождения Стандарта: 90% ОУ обеспечены психологами и социальными педагогами, 80% – логопедами. </w:t>
      </w:r>
      <w:proofErr w:type="gramStart"/>
      <w:r w:rsidRPr="0046289D">
        <w:rPr>
          <w:color w:val="000000"/>
        </w:rPr>
        <w:t xml:space="preserve">В других районах города Новосибирска показатель сопровождения ФГОС НОО социальными педагогами колеблется от 40% в ОУ Советского района до 100% в ОУ Первомайского района, логопедами – от 20 % в ОУ Первомайского района до 83% в ОУ Октябрьского района, психологами – от 50% в ОУ Железнодорожного и </w:t>
      </w:r>
      <w:proofErr w:type="spellStart"/>
      <w:r w:rsidRPr="0046289D">
        <w:rPr>
          <w:color w:val="000000"/>
        </w:rPr>
        <w:t>Заельцовского</w:t>
      </w:r>
      <w:proofErr w:type="spellEnd"/>
      <w:r w:rsidRPr="0046289D">
        <w:rPr>
          <w:color w:val="000000"/>
        </w:rPr>
        <w:t xml:space="preserve"> районов до 100% в ОУ Центрального района.</w:t>
      </w:r>
      <w:proofErr w:type="gramEnd"/>
      <w:r w:rsidRPr="0046289D">
        <w:rPr>
          <w:color w:val="000000"/>
        </w:rPr>
        <w:t xml:space="preserve">   В ОУ Железнодорожного района не представлены логопеды. </w:t>
      </w:r>
    </w:p>
    <w:p w:rsidR="003C2907" w:rsidRPr="0046289D" w:rsidRDefault="003C2907" w:rsidP="003C2907">
      <w:pPr>
        <w:ind w:firstLine="708"/>
        <w:jc w:val="both"/>
        <w:rPr>
          <w:color w:val="000000"/>
        </w:rPr>
      </w:pPr>
      <w:r w:rsidRPr="0046289D">
        <w:rPr>
          <w:color w:val="000000"/>
        </w:rPr>
        <w:t>ФГОС НОО устанавливает требования к уровню квалификации и объему курсовой подготовки педагогических работников. Курсовая подготовка  в городе Новосибирске организована была региональными (</w:t>
      </w:r>
      <w:proofErr w:type="spellStart"/>
      <w:r w:rsidRPr="0046289D">
        <w:rPr>
          <w:color w:val="000000"/>
        </w:rPr>
        <w:t>НИПКиПРО</w:t>
      </w:r>
      <w:proofErr w:type="spellEnd"/>
      <w:r w:rsidRPr="0046289D">
        <w:rPr>
          <w:color w:val="000000"/>
        </w:rPr>
        <w:t>) и муниципальными (МКОУ ДОВ «Городской центр развития образования», МКОУ ДОВ Городской центр информатизации «Эгида») учреждениями. Курсы и семинары по внедрению Стандарта также проводились на базе пилотных площадок районными отделами (управлениями) образования.</w:t>
      </w:r>
    </w:p>
    <w:p w:rsidR="003C2907" w:rsidRPr="0046289D" w:rsidRDefault="003C2907" w:rsidP="003C2907">
      <w:pPr>
        <w:ind w:firstLine="708"/>
        <w:jc w:val="both"/>
        <w:rPr>
          <w:color w:val="000000"/>
        </w:rPr>
      </w:pPr>
      <w:r w:rsidRPr="0046289D">
        <w:rPr>
          <w:color w:val="000000"/>
        </w:rPr>
        <w:t xml:space="preserve">Данные мониторинга позволяют сделать выводы, что </w:t>
      </w:r>
    </w:p>
    <w:p w:rsidR="003C2907" w:rsidRPr="0046289D" w:rsidRDefault="003C2907" w:rsidP="003C2907">
      <w:pPr>
        <w:numPr>
          <w:ilvl w:val="0"/>
          <w:numId w:val="23"/>
        </w:numPr>
        <w:jc w:val="both"/>
        <w:rPr>
          <w:color w:val="000000"/>
        </w:rPr>
      </w:pPr>
      <w:r w:rsidRPr="0046289D">
        <w:rPr>
          <w:color w:val="000000"/>
        </w:rPr>
        <w:t>в 27/42% ОУ прошли курсовую подготовку от 76 до 100 % педагогических работников и администрации, курирующих введение и реализацию Стандарта (рисунок 11);</w:t>
      </w:r>
    </w:p>
    <w:p w:rsidR="003C2907" w:rsidRPr="0046289D" w:rsidRDefault="003C2907" w:rsidP="003C2907">
      <w:pPr>
        <w:numPr>
          <w:ilvl w:val="0"/>
          <w:numId w:val="23"/>
        </w:numPr>
        <w:jc w:val="both"/>
        <w:rPr>
          <w:color w:val="000000"/>
        </w:rPr>
      </w:pPr>
      <w:r w:rsidRPr="0046289D">
        <w:rPr>
          <w:color w:val="000000"/>
        </w:rPr>
        <w:t xml:space="preserve">в 23/35% ОУ – только 65 – 75%  </w:t>
      </w:r>
      <w:proofErr w:type="spellStart"/>
      <w:r w:rsidRPr="0046289D">
        <w:rPr>
          <w:color w:val="000000"/>
        </w:rPr>
        <w:t>пед</w:t>
      </w:r>
      <w:proofErr w:type="spellEnd"/>
      <w:r w:rsidRPr="0046289D">
        <w:rPr>
          <w:color w:val="000000"/>
        </w:rPr>
        <w:t xml:space="preserve">. работников; </w:t>
      </w:r>
    </w:p>
    <w:p w:rsidR="003C2907" w:rsidRPr="0046289D" w:rsidRDefault="003C2907" w:rsidP="003C2907">
      <w:pPr>
        <w:numPr>
          <w:ilvl w:val="0"/>
          <w:numId w:val="23"/>
        </w:numPr>
        <w:ind w:hanging="294"/>
        <w:jc w:val="both"/>
        <w:rPr>
          <w:color w:val="000000"/>
        </w:rPr>
      </w:pPr>
      <w:r w:rsidRPr="0046289D">
        <w:rPr>
          <w:color w:val="000000"/>
        </w:rPr>
        <w:t xml:space="preserve">в 15/23% ОУ – менее 65% педагогических работников. </w:t>
      </w:r>
    </w:p>
    <w:p w:rsidR="003C2907" w:rsidRPr="0046289D" w:rsidRDefault="003C2907" w:rsidP="003C2907">
      <w:pPr>
        <w:ind w:firstLine="708"/>
        <w:jc w:val="both"/>
        <w:rPr>
          <w:color w:val="000000"/>
        </w:rPr>
      </w:pPr>
      <w:r w:rsidRPr="0046289D">
        <w:rPr>
          <w:color w:val="000000"/>
        </w:rPr>
        <w:object w:dxaOrig="6183" w:dyaOrig="2852">
          <v:shape id="_x0000_i1028" type="#_x0000_t75" style="width:309.05pt;height:142.9pt" o:ole="">
            <v:imagedata r:id="rId19" o:title=""/>
          </v:shape>
          <o:OLEObject Type="Embed" ProgID="MSGraph.Chart.8" ShapeID="_x0000_i1028" DrawAspect="Content" ObjectID="_1477818595" r:id="rId20">
            <o:FieldCodes>\s</o:FieldCodes>
          </o:OLEObject>
        </w:object>
      </w:r>
    </w:p>
    <w:p w:rsidR="003C2907" w:rsidRPr="0046289D" w:rsidRDefault="003C2907" w:rsidP="003C2907">
      <w:pPr>
        <w:ind w:firstLine="708"/>
        <w:jc w:val="center"/>
        <w:rPr>
          <w:b/>
          <w:color w:val="000000"/>
        </w:rPr>
      </w:pPr>
      <w:r w:rsidRPr="0046289D">
        <w:rPr>
          <w:b/>
          <w:color w:val="000000"/>
        </w:rPr>
        <w:t xml:space="preserve">Рисунок 11 – Высокий уровень (76 – 100%) курсовой готовности по ФГОС </w:t>
      </w:r>
    </w:p>
    <w:p w:rsidR="003C2907" w:rsidRPr="0046289D" w:rsidRDefault="003C2907" w:rsidP="003C2907">
      <w:pPr>
        <w:ind w:firstLine="708"/>
        <w:jc w:val="center"/>
        <w:rPr>
          <w:b/>
          <w:color w:val="000000"/>
        </w:rPr>
      </w:pPr>
      <w:proofErr w:type="spellStart"/>
      <w:r w:rsidRPr="0046289D">
        <w:rPr>
          <w:b/>
          <w:color w:val="000000"/>
        </w:rPr>
        <w:lastRenderedPageBreak/>
        <w:t>пед</w:t>
      </w:r>
      <w:proofErr w:type="spellEnd"/>
      <w:r w:rsidRPr="0046289D">
        <w:rPr>
          <w:b/>
          <w:color w:val="000000"/>
        </w:rPr>
        <w:t xml:space="preserve">. работников и администрации ОУ по районам </w:t>
      </w:r>
    </w:p>
    <w:p w:rsidR="003C2907" w:rsidRPr="0046289D" w:rsidRDefault="003C2907" w:rsidP="003C2907">
      <w:pPr>
        <w:ind w:firstLine="708"/>
        <w:jc w:val="center"/>
        <w:rPr>
          <w:b/>
          <w:color w:val="000000"/>
        </w:rPr>
      </w:pPr>
    </w:p>
    <w:p w:rsidR="003C2907" w:rsidRPr="0046289D" w:rsidRDefault="003C2907" w:rsidP="003C2907">
      <w:pPr>
        <w:ind w:firstLine="708"/>
        <w:jc w:val="both"/>
        <w:rPr>
          <w:color w:val="000000"/>
        </w:rPr>
      </w:pPr>
      <w:r w:rsidRPr="0046289D">
        <w:rPr>
          <w:color w:val="000000"/>
        </w:rPr>
        <w:t xml:space="preserve">Наиболее полно требования к кадровым условиям выполнены </w:t>
      </w:r>
      <w:proofErr w:type="gramStart"/>
      <w:r w:rsidRPr="0046289D">
        <w:rPr>
          <w:color w:val="000000"/>
        </w:rPr>
        <w:t>в</w:t>
      </w:r>
      <w:proofErr w:type="gramEnd"/>
      <w:r w:rsidRPr="0046289D">
        <w:rPr>
          <w:color w:val="000000"/>
        </w:rPr>
        <w:t xml:space="preserve"> </w:t>
      </w:r>
      <w:proofErr w:type="gramStart"/>
      <w:r w:rsidRPr="0046289D">
        <w:rPr>
          <w:color w:val="000000"/>
        </w:rPr>
        <w:t>Кировском</w:t>
      </w:r>
      <w:proofErr w:type="gramEnd"/>
      <w:r w:rsidRPr="0046289D">
        <w:rPr>
          <w:color w:val="000000"/>
        </w:rPr>
        <w:t xml:space="preserve"> районе (88% ОУ), чуть ниже данный показатель в Октябрьском (67% ОУ) и Советском (60% ОУ) районах; в других районах города процент педагогов и администрации составляет всего 14 – 50% от количества задействованных в  реализации ФГОС НОО.  В ОУ Первомайского района курсовую подготовку прошли менее 65% педагогических работников и администрации. </w:t>
      </w:r>
    </w:p>
    <w:p w:rsidR="003C2907" w:rsidRPr="0046289D" w:rsidRDefault="003C2907" w:rsidP="003C2907">
      <w:pPr>
        <w:ind w:firstLine="708"/>
        <w:jc w:val="both"/>
        <w:rPr>
          <w:color w:val="000000"/>
        </w:rPr>
      </w:pPr>
      <w:r w:rsidRPr="0046289D">
        <w:rPr>
          <w:i/>
          <w:color w:val="000000"/>
        </w:rPr>
        <w:t>5.2. Нормативно-правовое и методическое сопровождение</w:t>
      </w:r>
      <w:r w:rsidRPr="0046289D">
        <w:rPr>
          <w:color w:val="000000"/>
        </w:rPr>
        <w:t>.</w:t>
      </w:r>
    </w:p>
    <w:p w:rsidR="003C2907" w:rsidRPr="0046289D" w:rsidRDefault="003C2907" w:rsidP="003C2907">
      <w:pPr>
        <w:ind w:firstLine="708"/>
        <w:jc w:val="both"/>
        <w:rPr>
          <w:color w:val="000000"/>
        </w:rPr>
      </w:pPr>
      <w:r w:rsidRPr="0046289D">
        <w:rPr>
          <w:color w:val="000000"/>
        </w:rPr>
        <w:t xml:space="preserve">Контроль со стороны административно-управленческого аппарата в основном возложен на заместителя директора по начальной школе (в ОУ с 4 – 5 классами на параллели), на заместителя директора по учебно-воспитательной работе ОУ (при наличии 2 классов на параллели), на руководителя методического объединения начальных классов (при 1 классе на параллели). Директора 100% ОУ осуществляют общее руководство и контроль введения  и реализации ФГОС НОО. </w:t>
      </w:r>
    </w:p>
    <w:p w:rsidR="003C2907" w:rsidRPr="0046289D" w:rsidRDefault="003C2907" w:rsidP="003C2907">
      <w:pPr>
        <w:shd w:val="clear" w:color="auto" w:fill="FFFFFF"/>
        <w:ind w:firstLine="708"/>
        <w:jc w:val="both"/>
        <w:rPr>
          <w:color w:val="000000"/>
        </w:rPr>
      </w:pPr>
      <w:r w:rsidRPr="0046289D">
        <w:rPr>
          <w:i/>
          <w:color w:val="000000"/>
        </w:rPr>
        <w:t>5.3. Аспекты финансирования внедрения ФГОС НОО.</w:t>
      </w:r>
      <w:r w:rsidRPr="0046289D">
        <w:rPr>
          <w:color w:val="000000"/>
        </w:rPr>
        <w:t xml:space="preserve"> </w:t>
      </w:r>
    </w:p>
    <w:p w:rsidR="003C2907" w:rsidRPr="0046289D" w:rsidRDefault="003C2907" w:rsidP="003C2907">
      <w:pPr>
        <w:shd w:val="clear" w:color="auto" w:fill="FFFFFF"/>
        <w:ind w:firstLine="708"/>
        <w:jc w:val="both"/>
        <w:rPr>
          <w:color w:val="000000"/>
        </w:rPr>
      </w:pPr>
      <w:r w:rsidRPr="0046289D">
        <w:rPr>
          <w:color w:val="000000"/>
        </w:rPr>
        <w:t xml:space="preserve">Доплаты учителям, работающим в первых классах, а также административно-управленческим кадрам, курирующим реализацию Стандарта,  производятся в 49/75% ОУ: в 23 ОУ – на основе разработанного локального акта «Положение об оплате труда в условиях реализации ФГОС НОО», в 26 ОУ – на основе критериев локального акта НСОТ 2008 года. В 16/25% ОУ доплата за внедрение ФГОС НОО педагогическим работникам не производится, что нарушает п. 24 ФГОС НОО. </w:t>
      </w:r>
    </w:p>
    <w:p w:rsidR="003C2907" w:rsidRPr="0046289D" w:rsidRDefault="003C2907" w:rsidP="003C2907">
      <w:pPr>
        <w:ind w:firstLine="568"/>
        <w:jc w:val="both"/>
        <w:rPr>
          <w:color w:val="000000"/>
        </w:rPr>
      </w:pPr>
      <w:r w:rsidRPr="0046289D">
        <w:rPr>
          <w:i/>
          <w:color w:val="000000"/>
        </w:rPr>
        <w:t>5.4. Методы получения интегральных оценок результатов деятельности.</w:t>
      </w:r>
      <w:r w:rsidRPr="0046289D">
        <w:rPr>
          <w:color w:val="000000"/>
        </w:rPr>
        <w:t xml:space="preserve"> </w:t>
      </w:r>
    </w:p>
    <w:p w:rsidR="003C2907" w:rsidRPr="0046289D" w:rsidRDefault="003C2907" w:rsidP="003C2907">
      <w:pPr>
        <w:ind w:firstLine="568"/>
        <w:jc w:val="both"/>
        <w:rPr>
          <w:color w:val="000000"/>
        </w:rPr>
      </w:pPr>
      <w:r w:rsidRPr="0046289D">
        <w:rPr>
          <w:color w:val="000000"/>
        </w:rPr>
        <w:t>В 38/58% ОУ результаты освоения ООП планируется представлять в форме пакета документов: «портфолио» и «защита творческих, исследовательских проектов»; в 26/40% ОУ – «портфолио». В 1/2% ОУ формы планируемых результатов не установлены в ООП ФГОС НОО.</w:t>
      </w:r>
    </w:p>
    <w:p w:rsidR="003C2907" w:rsidRDefault="003C2907" w:rsidP="003C2907">
      <w:pPr>
        <w:shd w:val="clear" w:color="auto" w:fill="FFFFFF"/>
        <w:jc w:val="both"/>
        <w:rPr>
          <w:color w:val="000000"/>
        </w:rPr>
      </w:pPr>
    </w:p>
    <w:p w:rsidR="003C2907" w:rsidRDefault="003C2907" w:rsidP="003C2907">
      <w:pPr>
        <w:shd w:val="clear" w:color="auto" w:fill="FFFFFF"/>
        <w:jc w:val="both"/>
        <w:rPr>
          <w:color w:val="000000"/>
        </w:rPr>
      </w:pPr>
    </w:p>
    <w:p w:rsidR="003C2907" w:rsidRDefault="003C2907" w:rsidP="003C2907">
      <w:pPr>
        <w:shd w:val="clear" w:color="auto" w:fill="FFFFFF"/>
        <w:jc w:val="both"/>
        <w:rPr>
          <w:color w:val="000000"/>
        </w:rPr>
      </w:pPr>
    </w:p>
    <w:p w:rsidR="003C2907" w:rsidRDefault="003C2907" w:rsidP="003C2907">
      <w:pPr>
        <w:shd w:val="clear" w:color="auto" w:fill="FFFFFF"/>
        <w:jc w:val="both"/>
        <w:rPr>
          <w:color w:val="000000"/>
        </w:rPr>
      </w:pPr>
    </w:p>
    <w:p w:rsidR="003C2907" w:rsidRPr="0046289D" w:rsidRDefault="003C2907" w:rsidP="003C2907">
      <w:pPr>
        <w:shd w:val="clear" w:color="auto" w:fill="FFFFFF"/>
        <w:jc w:val="both"/>
        <w:rPr>
          <w:color w:val="000000"/>
        </w:rPr>
      </w:pPr>
    </w:p>
    <w:p w:rsidR="003C2907" w:rsidRDefault="003C2907" w:rsidP="003C2907">
      <w:pPr>
        <w:shd w:val="clear" w:color="auto" w:fill="FFFFFF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Внутри</w:t>
      </w:r>
      <w:r w:rsidRPr="0046289D">
        <w:rPr>
          <w:b/>
          <w:color w:val="000000"/>
        </w:rPr>
        <w:t>школьный</w:t>
      </w:r>
      <w:proofErr w:type="spellEnd"/>
      <w:r w:rsidRPr="0046289D">
        <w:rPr>
          <w:b/>
          <w:color w:val="000000"/>
        </w:rPr>
        <w:t xml:space="preserve"> контроль ФГОС НОО в 2011 - 2012 учебном году</w:t>
      </w:r>
    </w:p>
    <w:p w:rsidR="003C2907" w:rsidRPr="0046289D" w:rsidRDefault="003C2907" w:rsidP="003C2907">
      <w:pPr>
        <w:shd w:val="clear" w:color="auto" w:fill="FFFFFF"/>
        <w:jc w:val="center"/>
        <w:rPr>
          <w:b/>
          <w:color w:val="000000"/>
        </w:rPr>
      </w:pPr>
    </w:p>
    <w:p w:rsidR="003C2907" w:rsidRPr="0046289D" w:rsidRDefault="003C2907" w:rsidP="003C2907">
      <w:pPr>
        <w:shd w:val="clear" w:color="auto" w:fill="FFFFFF"/>
        <w:ind w:firstLine="708"/>
        <w:jc w:val="both"/>
        <w:rPr>
          <w:color w:val="000000"/>
        </w:rPr>
      </w:pPr>
      <w:r w:rsidRPr="0046289D">
        <w:rPr>
          <w:color w:val="000000"/>
        </w:rPr>
        <w:t xml:space="preserve">В 2011/2012 учебном году на момент мониторинга в 46/71% ОУ города Новосибирска осуществляется </w:t>
      </w:r>
      <w:proofErr w:type="spellStart"/>
      <w:r w:rsidRPr="0046289D">
        <w:rPr>
          <w:color w:val="000000"/>
        </w:rPr>
        <w:t>внутришкольный</w:t>
      </w:r>
      <w:proofErr w:type="spellEnd"/>
      <w:r w:rsidRPr="0046289D">
        <w:rPr>
          <w:color w:val="000000"/>
        </w:rPr>
        <w:t xml:space="preserve"> контроль реализации ФГОС НОО: представлены план мероприятий на текущий год, справки административного контроля, механизмы внедрения Стандарта обсуждаются на МО начальной школы, педагогических советах. В 17/26% ОУ имеется план мероприятий по внедрению ФГОС НОО и протоколы методического объединения учителей начальной школы, рассматривающие отдельные проблемы, возникающие при реализации. В 2/3% ОУ контроль введения и реализации ФГОС НОО в текущем году не запланирован. </w:t>
      </w:r>
    </w:p>
    <w:p w:rsidR="003C2907" w:rsidRPr="0046289D" w:rsidRDefault="003C2907" w:rsidP="003C2907">
      <w:pPr>
        <w:shd w:val="clear" w:color="auto" w:fill="FFFFFF"/>
        <w:ind w:firstLine="708"/>
        <w:jc w:val="both"/>
        <w:rPr>
          <w:color w:val="000000"/>
        </w:rPr>
      </w:pPr>
    </w:p>
    <w:p w:rsidR="003C2907" w:rsidRPr="0046289D" w:rsidRDefault="003C2907" w:rsidP="003C2907">
      <w:pPr>
        <w:shd w:val="clear" w:color="auto" w:fill="FFFFFF"/>
        <w:ind w:firstLine="709"/>
        <w:jc w:val="both"/>
        <w:rPr>
          <w:color w:val="000000"/>
        </w:rPr>
      </w:pPr>
      <w:r w:rsidRPr="0046289D">
        <w:rPr>
          <w:b/>
          <w:color w:val="000000"/>
        </w:rPr>
        <w:t>Успешность введения ФГОС НОО</w:t>
      </w:r>
      <w:r w:rsidRPr="0046289D">
        <w:rPr>
          <w:color w:val="000000"/>
        </w:rPr>
        <w:t xml:space="preserve"> определяется многими факторами, в том числе мерами, принимаемыми образовательными учреждениями, районными отделами (управлениями) образования, Главным управлением образования мэрии города Новосибирска по устранению рисков, которые затруднят реализацию Стандарта.</w:t>
      </w:r>
    </w:p>
    <w:p w:rsidR="003C2907" w:rsidRPr="0046289D" w:rsidRDefault="003C2907" w:rsidP="003C2907">
      <w:pPr>
        <w:shd w:val="clear" w:color="auto" w:fill="FFFFFF"/>
        <w:jc w:val="both"/>
        <w:rPr>
          <w:color w:val="000000"/>
        </w:rPr>
      </w:pPr>
      <w:r w:rsidRPr="0046289D">
        <w:rPr>
          <w:color w:val="000000"/>
        </w:rPr>
        <w:tab/>
        <w:t xml:space="preserve">Опрос руководителей ОУ показал, что </w:t>
      </w:r>
    </w:p>
    <w:p w:rsidR="003C2907" w:rsidRPr="0046289D" w:rsidRDefault="003C2907" w:rsidP="003C2907">
      <w:pPr>
        <w:numPr>
          <w:ilvl w:val="0"/>
          <w:numId w:val="30"/>
        </w:numPr>
        <w:shd w:val="clear" w:color="auto" w:fill="FFFFFF"/>
        <w:ind w:left="709" w:hanging="283"/>
        <w:jc w:val="both"/>
        <w:rPr>
          <w:color w:val="000000"/>
        </w:rPr>
      </w:pPr>
      <w:r w:rsidRPr="0046289D">
        <w:rPr>
          <w:color w:val="000000"/>
        </w:rPr>
        <w:t>не испытывают трудностей при внедрении ФГОС НОО 8/12% ОУ города Новосибирска;</w:t>
      </w:r>
    </w:p>
    <w:p w:rsidR="003C2907" w:rsidRPr="0046289D" w:rsidRDefault="003C2907" w:rsidP="003C2907">
      <w:pPr>
        <w:numPr>
          <w:ilvl w:val="0"/>
          <w:numId w:val="30"/>
        </w:numPr>
        <w:shd w:val="clear" w:color="auto" w:fill="FFFFFF"/>
        <w:ind w:left="709" w:hanging="283"/>
        <w:jc w:val="both"/>
        <w:rPr>
          <w:color w:val="000000"/>
        </w:rPr>
      </w:pPr>
      <w:r w:rsidRPr="0046289D">
        <w:rPr>
          <w:color w:val="000000"/>
        </w:rPr>
        <w:t>57/88% ОУ испытывают трудности разного рода, в том числе:</w:t>
      </w:r>
    </w:p>
    <w:p w:rsidR="003C2907" w:rsidRPr="0046289D" w:rsidRDefault="003C2907" w:rsidP="003C2907">
      <w:pPr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46289D">
        <w:rPr>
          <w:color w:val="000000"/>
        </w:rPr>
        <w:lastRenderedPageBreak/>
        <w:t>в 31/48% образовательном учреждении отмечается недостаточность предложений курсовой подготовки учителей по внедрению ФГОС НОО (за счет бюджета) учреждениями дополнительного образования взрослых;</w:t>
      </w:r>
    </w:p>
    <w:p w:rsidR="003C2907" w:rsidRPr="0046289D" w:rsidRDefault="003C2907" w:rsidP="003C2907">
      <w:pPr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46289D">
        <w:rPr>
          <w:color w:val="000000"/>
        </w:rPr>
        <w:t>в 7/11% ОУ испытывают трудности при создании единого пространства внеурочной деятельности между общеобразовательными учреждениями и учреждениями ДОД: заключение договоров, лицензирование деятельности, использование инфраструктуры и кадрового потенциала;</w:t>
      </w:r>
    </w:p>
    <w:p w:rsidR="003C2907" w:rsidRPr="0046289D" w:rsidRDefault="003C2907" w:rsidP="003C2907">
      <w:pPr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46289D">
        <w:rPr>
          <w:color w:val="000000"/>
        </w:rPr>
        <w:t xml:space="preserve">в 34/52% ОУ при увеличении количества классов, реализующих ФГОС, прогнозируют недостаточное количество помещений для организации дневного сна детей, посещающих группу продленного дня, формирование </w:t>
      </w:r>
      <w:proofErr w:type="spellStart"/>
      <w:r w:rsidRPr="0046289D">
        <w:rPr>
          <w:color w:val="000000"/>
        </w:rPr>
        <w:t>разноакцентных</w:t>
      </w:r>
      <w:proofErr w:type="spellEnd"/>
      <w:r w:rsidRPr="0046289D">
        <w:rPr>
          <w:color w:val="000000"/>
        </w:rPr>
        <w:t xml:space="preserve"> пространств внутри образовательного учреждения, а также недостаточная материально-техническая база (оснащение кабинетов, скоростной </w:t>
      </w:r>
      <w:r w:rsidRPr="0046289D">
        <w:rPr>
          <w:color w:val="000000"/>
          <w:lang w:val="en-US"/>
        </w:rPr>
        <w:t>Internet</w:t>
      </w:r>
      <w:r w:rsidRPr="0046289D">
        <w:rPr>
          <w:color w:val="000000"/>
        </w:rPr>
        <w:t>)</w:t>
      </w:r>
      <w:r w:rsidRPr="0046289D">
        <w:rPr>
          <w:color w:val="000000"/>
          <w:lang w:eastAsia="en-US"/>
        </w:rPr>
        <w:t>. (По данным мониторинга 2011 года только 106/58% ОУ имели достаточное количество помещений для организации внеурочной деятельности обучающихся в рамках перехода на ФГОС НОО);</w:t>
      </w:r>
    </w:p>
    <w:p w:rsidR="003C2907" w:rsidRPr="0046289D" w:rsidRDefault="003C2907" w:rsidP="003C2907">
      <w:pPr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46289D">
        <w:rPr>
          <w:color w:val="000000"/>
        </w:rPr>
        <w:t xml:space="preserve">в 21/32% ОУ отмечаются финансовые трудности, ограничивающие </w:t>
      </w:r>
    </w:p>
    <w:p w:rsidR="003C2907" w:rsidRPr="0046289D" w:rsidRDefault="003C2907" w:rsidP="003C2907">
      <w:pPr>
        <w:shd w:val="clear" w:color="auto" w:fill="FFFFFF"/>
        <w:ind w:left="720"/>
        <w:jc w:val="both"/>
        <w:rPr>
          <w:color w:val="000000"/>
        </w:rPr>
      </w:pPr>
      <w:r w:rsidRPr="0046289D">
        <w:rPr>
          <w:color w:val="000000"/>
        </w:rPr>
        <w:t xml:space="preserve">1) введение штатных единиц </w:t>
      </w:r>
      <w:proofErr w:type="spellStart"/>
      <w:r w:rsidRPr="0046289D">
        <w:rPr>
          <w:color w:val="000000"/>
        </w:rPr>
        <w:t>тьютора</w:t>
      </w:r>
      <w:proofErr w:type="spellEnd"/>
      <w:r w:rsidRPr="0046289D">
        <w:rPr>
          <w:color w:val="000000"/>
        </w:rPr>
        <w:t xml:space="preserve">, логопеда, психолога; </w:t>
      </w:r>
    </w:p>
    <w:p w:rsidR="003C2907" w:rsidRPr="0046289D" w:rsidRDefault="003C2907" w:rsidP="003C2907">
      <w:pPr>
        <w:shd w:val="clear" w:color="auto" w:fill="FFFFFF"/>
        <w:ind w:left="720"/>
        <w:jc w:val="both"/>
        <w:rPr>
          <w:color w:val="000000"/>
        </w:rPr>
      </w:pPr>
      <w:r w:rsidRPr="0046289D">
        <w:rPr>
          <w:color w:val="000000"/>
        </w:rPr>
        <w:t>2) материальное стимулирование деятельности учителей, представителей администрации, осуществляющих методическое и административное  сопровождение внедрения Стандарта на ступени начального общего образования;</w:t>
      </w:r>
    </w:p>
    <w:p w:rsidR="003C2907" w:rsidRPr="0046289D" w:rsidRDefault="003C2907" w:rsidP="003C2907">
      <w:pPr>
        <w:shd w:val="clear" w:color="auto" w:fill="FFFFFF"/>
        <w:ind w:left="720"/>
        <w:jc w:val="both"/>
        <w:rPr>
          <w:color w:val="000000"/>
        </w:rPr>
      </w:pPr>
      <w:r w:rsidRPr="0046289D">
        <w:rPr>
          <w:color w:val="000000"/>
        </w:rPr>
        <w:t>3) финансирование внеурочной деятельности;</w:t>
      </w:r>
    </w:p>
    <w:p w:rsidR="003C2907" w:rsidRPr="0046289D" w:rsidRDefault="003C2907" w:rsidP="003C2907">
      <w:pPr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46289D">
        <w:rPr>
          <w:color w:val="000000"/>
        </w:rPr>
        <w:t xml:space="preserve">в 14/22% образовательных учреждениях отмечают недостаточную методическую помощь как внутри учреждения, так и со стороны методических служб района, города. </w:t>
      </w:r>
    </w:p>
    <w:p w:rsidR="003C2907" w:rsidRPr="0046289D" w:rsidRDefault="003C2907" w:rsidP="003C2907">
      <w:pPr>
        <w:shd w:val="clear" w:color="auto" w:fill="FFFFFF"/>
        <w:jc w:val="both"/>
        <w:rPr>
          <w:color w:val="000000"/>
        </w:rPr>
      </w:pPr>
    </w:p>
    <w:p w:rsidR="003C2907" w:rsidRDefault="003C2907" w:rsidP="003C2907">
      <w:pPr>
        <w:jc w:val="center"/>
        <w:rPr>
          <w:b/>
          <w:color w:val="000000"/>
        </w:rPr>
      </w:pPr>
      <w:r w:rsidRPr="0046289D">
        <w:rPr>
          <w:b/>
          <w:color w:val="000000"/>
        </w:rPr>
        <w:t>Основные выводы и рекомендации</w:t>
      </w:r>
    </w:p>
    <w:p w:rsidR="003C2907" w:rsidRPr="0046289D" w:rsidRDefault="003C2907" w:rsidP="003C2907">
      <w:pPr>
        <w:jc w:val="center"/>
        <w:rPr>
          <w:b/>
          <w:color w:val="000000"/>
        </w:rPr>
      </w:pPr>
    </w:p>
    <w:p w:rsidR="003C2907" w:rsidRPr="0046289D" w:rsidRDefault="003C2907" w:rsidP="003C2907">
      <w:pPr>
        <w:jc w:val="both"/>
        <w:rPr>
          <w:color w:val="000000"/>
        </w:rPr>
      </w:pPr>
      <w:r w:rsidRPr="0046289D">
        <w:rPr>
          <w:b/>
          <w:color w:val="000000"/>
        </w:rPr>
        <w:t xml:space="preserve">           </w:t>
      </w:r>
      <w:r w:rsidRPr="0046289D">
        <w:rPr>
          <w:color w:val="000000"/>
        </w:rPr>
        <w:t xml:space="preserve">Полученные в ходе мониторинга данные свидетельствуют о том, что нормативно-правовое, учебно-методическое, материально-техническое, информационное и кадровое обеспечение внедрения ФГОС НОО в ОУ города Новосибирска в основном соответствует Федеральному государственному образовательному стандарту начального общего образования. </w:t>
      </w:r>
    </w:p>
    <w:p w:rsidR="003C2907" w:rsidRPr="0046289D" w:rsidRDefault="003C2907" w:rsidP="003C2907">
      <w:pPr>
        <w:numPr>
          <w:ilvl w:val="0"/>
          <w:numId w:val="21"/>
        </w:numPr>
        <w:tabs>
          <w:tab w:val="clear" w:pos="1425"/>
          <w:tab w:val="num" w:pos="0"/>
          <w:tab w:val="left" w:pos="1080"/>
        </w:tabs>
        <w:ind w:left="0" w:firstLine="540"/>
        <w:jc w:val="both"/>
        <w:rPr>
          <w:color w:val="000000"/>
        </w:rPr>
      </w:pPr>
      <w:r w:rsidRPr="0046289D">
        <w:rPr>
          <w:color w:val="000000"/>
        </w:rPr>
        <w:t xml:space="preserve">3 общеобразовательных учреждения выполнили 100% требований и создали 100% условий, обеспечивающих высокую степень  использования имеющихся ресурсов для внедрения ФГОС НОО. В среднем 97 % условий и требований выполнили в 7/11% ОУ. </w:t>
      </w:r>
    </w:p>
    <w:p w:rsidR="003C2907" w:rsidRPr="0046289D" w:rsidRDefault="003C2907" w:rsidP="003C2907">
      <w:pPr>
        <w:numPr>
          <w:ilvl w:val="0"/>
          <w:numId w:val="21"/>
        </w:numPr>
        <w:tabs>
          <w:tab w:val="clear" w:pos="1425"/>
          <w:tab w:val="num" w:pos="0"/>
          <w:tab w:val="left" w:pos="900"/>
        </w:tabs>
        <w:ind w:left="0" w:firstLine="540"/>
        <w:jc w:val="both"/>
        <w:rPr>
          <w:color w:val="000000"/>
        </w:rPr>
      </w:pPr>
      <w:r w:rsidRPr="0046289D">
        <w:rPr>
          <w:color w:val="000000"/>
        </w:rPr>
        <w:t xml:space="preserve">100% ОУ, </w:t>
      </w:r>
      <w:proofErr w:type="gramStart"/>
      <w:r w:rsidRPr="0046289D">
        <w:rPr>
          <w:color w:val="000000"/>
        </w:rPr>
        <w:t>участвовавших</w:t>
      </w:r>
      <w:proofErr w:type="gramEnd"/>
      <w:r w:rsidRPr="0046289D">
        <w:rPr>
          <w:color w:val="000000"/>
        </w:rPr>
        <w:t xml:space="preserve"> в мониторинге, укомплектованы педагогическими работниками, реализующими ООП ФГОС НОО. В реализации ООП участвуют социальные педагоги (75% ОУ), психологи (71%), логопеды (51% ОУ). В 42% ОУ 76 – 100 % педагогических работников и администрации прошли курсовую подготовку по внедрению ФГОС.</w:t>
      </w:r>
    </w:p>
    <w:p w:rsidR="003C2907" w:rsidRPr="0046289D" w:rsidRDefault="003C2907" w:rsidP="003C2907">
      <w:pPr>
        <w:numPr>
          <w:ilvl w:val="0"/>
          <w:numId w:val="21"/>
        </w:numPr>
        <w:tabs>
          <w:tab w:val="clear" w:pos="1425"/>
          <w:tab w:val="num" w:pos="0"/>
          <w:tab w:val="left" w:pos="900"/>
        </w:tabs>
        <w:ind w:left="0" w:firstLine="540"/>
        <w:jc w:val="both"/>
        <w:rPr>
          <w:color w:val="000000"/>
        </w:rPr>
      </w:pPr>
      <w:r w:rsidRPr="0046289D">
        <w:rPr>
          <w:color w:val="000000"/>
        </w:rPr>
        <w:t xml:space="preserve">Организационно-подготовительная работа по введению ФГОС НОО в полном объеме проведена в 71% ОУ: созданы Координационные Советы, рабочие группы по введению Стандарта, разработан комплексный план – график модернизации образовательной системы начального общего образования. </w:t>
      </w:r>
    </w:p>
    <w:p w:rsidR="003C2907" w:rsidRPr="0046289D" w:rsidRDefault="003C2907" w:rsidP="003C2907">
      <w:pPr>
        <w:numPr>
          <w:ilvl w:val="0"/>
          <w:numId w:val="21"/>
        </w:numPr>
        <w:tabs>
          <w:tab w:val="clear" w:pos="1425"/>
          <w:tab w:val="num" w:pos="0"/>
          <w:tab w:val="num" w:pos="900"/>
        </w:tabs>
        <w:ind w:left="0" w:firstLine="540"/>
        <w:jc w:val="both"/>
        <w:rPr>
          <w:color w:val="000000"/>
        </w:rPr>
      </w:pPr>
      <w:r w:rsidRPr="0046289D">
        <w:rPr>
          <w:color w:val="000000"/>
        </w:rPr>
        <w:t>В 75% ОУ производятся стимулирующие выплаты учителям первых классов, административно-управленческим кадрам, курирующим реализацию ФГОС НОО.</w:t>
      </w:r>
    </w:p>
    <w:p w:rsidR="003C2907" w:rsidRPr="0046289D" w:rsidRDefault="003C2907" w:rsidP="003C2907">
      <w:pPr>
        <w:numPr>
          <w:ilvl w:val="0"/>
          <w:numId w:val="21"/>
        </w:numPr>
        <w:tabs>
          <w:tab w:val="clear" w:pos="1425"/>
          <w:tab w:val="num" w:pos="0"/>
          <w:tab w:val="num" w:pos="900"/>
        </w:tabs>
        <w:ind w:left="0" w:firstLine="540"/>
        <w:jc w:val="both"/>
        <w:rPr>
          <w:color w:val="000000"/>
        </w:rPr>
      </w:pPr>
      <w:r w:rsidRPr="0046289D">
        <w:rPr>
          <w:color w:val="000000"/>
        </w:rPr>
        <w:t xml:space="preserve">Требования ФГОС к структуре Основной образовательной программы в соответствии с приказом </w:t>
      </w:r>
      <w:proofErr w:type="spellStart"/>
      <w:r w:rsidRPr="0046289D">
        <w:rPr>
          <w:color w:val="000000"/>
        </w:rPr>
        <w:t>МОиН</w:t>
      </w:r>
      <w:proofErr w:type="spellEnd"/>
      <w:r w:rsidRPr="0046289D">
        <w:rPr>
          <w:color w:val="000000"/>
        </w:rPr>
        <w:t xml:space="preserve"> РФ от 26.11.2010 № 1241 соблюдены 91% общеобразовательных учреждений. В 100% ОУ разделы ООП определены содержательно и количественно.</w:t>
      </w:r>
    </w:p>
    <w:p w:rsidR="003C2907" w:rsidRPr="0046289D" w:rsidRDefault="003C2907" w:rsidP="003C2907">
      <w:pPr>
        <w:numPr>
          <w:ilvl w:val="0"/>
          <w:numId w:val="21"/>
        </w:numPr>
        <w:tabs>
          <w:tab w:val="clear" w:pos="1425"/>
          <w:tab w:val="num" w:pos="0"/>
          <w:tab w:val="num" w:pos="900"/>
        </w:tabs>
        <w:ind w:left="0" w:firstLine="540"/>
        <w:jc w:val="both"/>
        <w:rPr>
          <w:color w:val="000000"/>
        </w:rPr>
      </w:pPr>
      <w:proofErr w:type="gramStart"/>
      <w:r w:rsidRPr="0046289D">
        <w:rPr>
          <w:color w:val="000000"/>
        </w:rPr>
        <w:lastRenderedPageBreak/>
        <w:t xml:space="preserve">Условия учебно-методического обеспечения соблюдены в 100% ОУ: учебно-методический комплекс по реализации учебных предметов федерального компонента основан на Федеральном перечне учебников, рекомендованных (допущенных) Министерством образования и науки РФ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 (приказ </w:t>
      </w:r>
      <w:proofErr w:type="spellStart"/>
      <w:r w:rsidRPr="0046289D">
        <w:rPr>
          <w:color w:val="000000"/>
        </w:rPr>
        <w:t>Минобрнауки</w:t>
      </w:r>
      <w:proofErr w:type="spellEnd"/>
      <w:r w:rsidRPr="0046289D">
        <w:rPr>
          <w:color w:val="000000"/>
        </w:rPr>
        <w:t xml:space="preserve"> РФ от  24.12.2010  № 2080).</w:t>
      </w:r>
      <w:proofErr w:type="gramEnd"/>
      <w:r w:rsidRPr="0046289D">
        <w:rPr>
          <w:color w:val="000000"/>
        </w:rPr>
        <w:t xml:space="preserve"> Печатные издания для </w:t>
      </w:r>
      <w:proofErr w:type="gramStart"/>
      <w:r w:rsidRPr="0046289D">
        <w:rPr>
          <w:color w:val="000000"/>
        </w:rPr>
        <w:t>обучающихся</w:t>
      </w:r>
      <w:proofErr w:type="gramEnd"/>
      <w:r w:rsidRPr="0046289D">
        <w:rPr>
          <w:color w:val="000000"/>
        </w:rPr>
        <w:t>, гербарии, коллекции, демонстрационные, раздаточные пособия по 4 и более учебным предметам  имеются в 92% ОУ.</w:t>
      </w:r>
    </w:p>
    <w:p w:rsidR="003C2907" w:rsidRPr="0046289D" w:rsidRDefault="003C2907" w:rsidP="003C2907">
      <w:pPr>
        <w:numPr>
          <w:ilvl w:val="0"/>
          <w:numId w:val="21"/>
        </w:numPr>
        <w:tabs>
          <w:tab w:val="clear" w:pos="1425"/>
          <w:tab w:val="num" w:pos="0"/>
          <w:tab w:val="num" w:pos="900"/>
        </w:tabs>
        <w:ind w:left="0" w:firstLine="540"/>
        <w:jc w:val="both"/>
        <w:rPr>
          <w:color w:val="000000"/>
        </w:rPr>
      </w:pPr>
      <w:r w:rsidRPr="0046289D">
        <w:rPr>
          <w:color w:val="000000"/>
        </w:rPr>
        <w:t xml:space="preserve">Требования к результатам образовательной деятельности (личностные, предметные, </w:t>
      </w:r>
      <w:proofErr w:type="spellStart"/>
      <w:r w:rsidRPr="0046289D">
        <w:rPr>
          <w:color w:val="000000"/>
        </w:rPr>
        <w:t>метапредметные</w:t>
      </w:r>
      <w:proofErr w:type="spellEnd"/>
      <w:r w:rsidRPr="0046289D">
        <w:rPr>
          <w:color w:val="000000"/>
        </w:rPr>
        <w:t xml:space="preserve">) в рабочих программах по предметам, курсам установлены в 75% ОУ. Требования к структуре рабочей программы (п. 19.5) соблюдены в 54% ОУ; в остальных образовательных учреждениях рабочие программы нуждаются в доработке. </w:t>
      </w:r>
    </w:p>
    <w:p w:rsidR="003C2907" w:rsidRPr="0046289D" w:rsidRDefault="003C2907" w:rsidP="003C2907">
      <w:pPr>
        <w:numPr>
          <w:ilvl w:val="0"/>
          <w:numId w:val="21"/>
        </w:numPr>
        <w:tabs>
          <w:tab w:val="clear" w:pos="1425"/>
          <w:tab w:val="num" w:pos="0"/>
          <w:tab w:val="num" w:pos="900"/>
        </w:tabs>
        <w:ind w:left="0" w:firstLine="540"/>
        <w:jc w:val="both"/>
        <w:rPr>
          <w:color w:val="000000"/>
        </w:rPr>
      </w:pPr>
      <w:r w:rsidRPr="0046289D">
        <w:rPr>
          <w:color w:val="000000"/>
        </w:rPr>
        <w:t xml:space="preserve">Договоры на оказание образовательных услуг в рамках </w:t>
      </w:r>
      <w:proofErr w:type="spellStart"/>
      <w:r w:rsidRPr="0046289D">
        <w:rPr>
          <w:color w:val="000000"/>
        </w:rPr>
        <w:t>внеучебной</w:t>
      </w:r>
      <w:proofErr w:type="spellEnd"/>
      <w:r w:rsidRPr="0046289D">
        <w:rPr>
          <w:color w:val="000000"/>
        </w:rPr>
        <w:t xml:space="preserve"> деятельности заключены между 51% школ и учреждениями дополнительного образования детей. </w:t>
      </w:r>
    </w:p>
    <w:p w:rsidR="003C2907" w:rsidRPr="0046289D" w:rsidRDefault="003C2907" w:rsidP="003C2907">
      <w:pPr>
        <w:numPr>
          <w:ilvl w:val="0"/>
          <w:numId w:val="21"/>
        </w:numPr>
        <w:tabs>
          <w:tab w:val="clear" w:pos="1425"/>
          <w:tab w:val="num" w:pos="0"/>
          <w:tab w:val="num" w:pos="900"/>
        </w:tabs>
        <w:ind w:left="0" w:firstLine="540"/>
        <w:jc w:val="both"/>
        <w:rPr>
          <w:color w:val="000000"/>
        </w:rPr>
      </w:pPr>
      <w:r w:rsidRPr="0046289D">
        <w:rPr>
          <w:color w:val="000000"/>
        </w:rPr>
        <w:t>Материально-техническое оснащение кабинетов соответствует требованиям ФГОС в 55% ОУ: имеются классная доска с набором приспособлений; персональный компьютер; мультимедийный проектор (или интерактивная доска); копировальная техника; телевизор и (или) видеокамера. Электронные приложения к учебникам, видеофильмы, аудиозаписи представлены в кабинетах начальной школы 100 % ОУ.</w:t>
      </w:r>
    </w:p>
    <w:p w:rsidR="003C2907" w:rsidRPr="0046289D" w:rsidRDefault="003C2907" w:rsidP="003C2907">
      <w:pPr>
        <w:numPr>
          <w:ilvl w:val="0"/>
          <w:numId w:val="21"/>
        </w:numPr>
        <w:tabs>
          <w:tab w:val="clear" w:pos="1425"/>
          <w:tab w:val="num" w:pos="0"/>
          <w:tab w:val="num" w:pos="900"/>
        </w:tabs>
        <w:ind w:left="0" w:firstLine="540"/>
        <w:jc w:val="both"/>
        <w:rPr>
          <w:color w:val="000000"/>
        </w:rPr>
      </w:pPr>
      <w:r w:rsidRPr="0046289D">
        <w:rPr>
          <w:color w:val="000000"/>
        </w:rPr>
        <w:t xml:space="preserve"> Информационно-образовательные условия: доступ педагогов и обучающихся к ресурсам сети </w:t>
      </w:r>
      <w:r w:rsidRPr="0046289D">
        <w:rPr>
          <w:color w:val="000000"/>
          <w:lang w:val="en-US"/>
        </w:rPr>
        <w:t>Internet</w:t>
      </w:r>
      <w:r w:rsidRPr="0046289D">
        <w:rPr>
          <w:color w:val="000000"/>
        </w:rPr>
        <w:t xml:space="preserve"> в классной комнате – обеспечен в 65% ОУ города Новосибирска, в том числе за счет модема 3</w:t>
      </w:r>
      <w:r w:rsidRPr="0046289D">
        <w:rPr>
          <w:color w:val="000000"/>
          <w:lang w:val="en-US"/>
        </w:rPr>
        <w:t>G</w:t>
      </w:r>
      <w:r w:rsidRPr="0046289D">
        <w:rPr>
          <w:color w:val="000000"/>
        </w:rPr>
        <w:t xml:space="preserve">. В 32% образовательных учреждений  доступ к </w:t>
      </w:r>
      <w:r w:rsidRPr="0046289D">
        <w:rPr>
          <w:color w:val="000000"/>
          <w:lang w:val="en-US"/>
        </w:rPr>
        <w:t>Internet</w:t>
      </w:r>
      <w:r w:rsidRPr="0046289D">
        <w:rPr>
          <w:color w:val="000000"/>
        </w:rPr>
        <w:t xml:space="preserve"> обеспечен внутри ОУ: в библиотеке или учительской.</w:t>
      </w:r>
      <w:r w:rsidRPr="0046289D">
        <w:rPr>
          <w:b/>
          <w:color w:val="000000"/>
        </w:rPr>
        <w:t xml:space="preserve"> </w:t>
      </w:r>
      <w:proofErr w:type="gramStart"/>
      <w:r w:rsidRPr="0046289D">
        <w:rPr>
          <w:color w:val="000000"/>
        </w:rPr>
        <w:t>ИКТ-технологии</w:t>
      </w:r>
      <w:proofErr w:type="gramEnd"/>
      <w:r w:rsidRPr="0046289D">
        <w:rPr>
          <w:color w:val="000000"/>
        </w:rPr>
        <w:t xml:space="preserve">  используются в урочной деятельности в 74% ОУ в объеме, установленном требованиями п. 10.18 СанПиН 2.4.2.2821-10, во внеурочной деятельности – в 71% ОУ.</w:t>
      </w:r>
    </w:p>
    <w:p w:rsidR="003C2907" w:rsidRPr="0046289D" w:rsidRDefault="003C2907" w:rsidP="003C2907">
      <w:pPr>
        <w:numPr>
          <w:ilvl w:val="0"/>
          <w:numId w:val="21"/>
        </w:numPr>
        <w:tabs>
          <w:tab w:val="clear" w:pos="1425"/>
          <w:tab w:val="num" w:pos="0"/>
          <w:tab w:val="num" w:pos="900"/>
        </w:tabs>
        <w:ind w:left="0" w:firstLine="540"/>
        <w:jc w:val="both"/>
        <w:rPr>
          <w:color w:val="000000"/>
        </w:rPr>
      </w:pPr>
      <w:r w:rsidRPr="0046289D">
        <w:rPr>
          <w:color w:val="000000"/>
        </w:rPr>
        <w:t xml:space="preserve"> В 37% ОУ внесены изменения в должностную инструкцию педагогического работника, перераспределены функциональные обязанности и полномочия между членами администрации, разработаны локальные акты, регламентирующие введение ФГОС, заключены соглашения с родителями обучающихся на оказание образовательных услуг в рамках ФГОС. </w:t>
      </w:r>
      <w:r w:rsidRPr="0046289D">
        <w:rPr>
          <w:i/>
          <w:color w:val="000000"/>
        </w:rPr>
        <w:t>Однако</w:t>
      </w:r>
      <w:r w:rsidRPr="0046289D">
        <w:rPr>
          <w:color w:val="000000"/>
        </w:rPr>
        <w:t xml:space="preserve"> в 63% ОУ должностные инструкции специалистов, локальные акты по системе оплаты труда работников </w:t>
      </w:r>
      <w:r w:rsidRPr="0046289D">
        <w:rPr>
          <w:color w:val="000000"/>
          <w:lang w:eastAsia="en-US"/>
        </w:rPr>
        <w:t xml:space="preserve">и (или) системе оценивания результатов учебной деятельности обучающихся, о формах промежуточной (комплексная оценка результатов образовательной деятельности) аттестации </w:t>
      </w:r>
      <w:r w:rsidRPr="0046289D">
        <w:rPr>
          <w:color w:val="000000"/>
        </w:rPr>
        <w:t xml:space="preserve">нуждаются в доработке. </w:t>
      </w:r>
    </w:p>
    <w:p w:rsidR="003C2907" w:rsidRPr="0046289D" w:rsidRDefault="003C2907" w:rsidP="003C2907">
      <w:pPr>
        <w:ind w:firstLine="539"/>
        <w:jc w:val="both"/>
        <w:rPr>
          <w:color w:val="000000"/>
        </w:rPr>
      </w:pPr>
    </w:p>
    <w:p w:rsidR="003C2907" w:rsidRPr="0046289D" w:rsidRDefault="003C2907" w:rsidP="003C2907">
      <w:pPr>
        <w:jc w:val="both"/>
        <w:rPr>
          <w:i/>
          <w:color w:val="000000"/>
        </w:rPr>
      </w:pPr>
      <w:r w:rsidRPr="0046289D">
        <w:rPr>
          <w:color w:val="000000"/>
        </w:rPr>
        <w:tab/>
        <w:t xml:space="preserve">Для успешной реализации федерального государственного образовательного стандарта начального общего образования необходимо </w:t>
      </w:r>
      <w:r w:rsidRPr="0046289D">
        <w:rPr>
          <w:i/>
          <w:color w:val="000000"/>
        </w:rPr>
        <w:t xml:space="preserve">общеобразовательным учреждениям </w:t>
      </w:r>
      <w:r w:rsidRPr="0046289D">
        <w:rPr>
          <w:color w:val="000000"/>
        </w:rPr>
        <w:t>привести деятельность по реализации ФГОС в соответствие с нормативными документами:</w:t>
      </w:r>
    </w:p>
    <w:p w:rsidR="003C2907" w:rsidRPr="0046289D" w:rsidRDefault="003C2907" w:rsidP="003C2907">
      <w:pPr>
        <w:numPr>
          <w:ilvl w:val="0"/>
          <w:numId w:val="25"/>
        </w:numPr>
        <w:jc w:val="both"/>
        <w:rPr>
          <w:color w:val="000000"/>
        </w:rPr>
      </w:pPr>
      <w:r w:rsidRPr="0046289D">
        <w:rPr>
          <w:color w:val="000000"/>
        </w:rPr>
        <w:t>обеспечить выполнение требований и условий с целью эффективного использования имеющихся ресурсов, в том числе осуществления доплаты за реализацию ФГОС;</w:t>
      </w:r>
    </w:p>
    <w:p w:rsidR="003C2907" w:rsidRPr="0046289D" w:rsidRDefault="003C2907" w:rsidP="003C2907">
      <w:pPr>
        <w:numPr>
          <w:ilvl w:val="0"/>
          <w:numId w:val="25"/>
        </w:numPr>
        <w:jc w:val="both"/>
        <w:rPr>
          <w:color w:val="000000"/>
        </w:rPr>
      </w:pPr>
      <w:r w:rsidRPr="0046289D">
        <w:rPr>
          <w:color w:val="000000"/>
        </w:rPr>
        <w:t>доработать поэтапный план формирования материально-технической, информационной  базы для  работы  в условиях ФГОС;</w:t>
      </w:r>
    </w:p>
    <w:p w:rsidR="003C2907" w:rsidRPr="0046289D" w:rsidRDefault="003C2907" w:rsidP="003C2907">
      <w:pPr>
        <w:pStyle w:val="aa"/>
        <w:numPr>
          <w:ilvl w:val="0"/>
          <w:numId w:val="28"/>
        </w:numPr>
        <w:spacing w:before="0" w:beforeAutospacing="0" w:after="0" w:afterAutospacing="0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89D">
        <w:rPr>
          <w:rFonts w:ascii="Times New Roman" w:hAnsi="Times New Roman"/>
          <w:color w:val="000000"/>
          <w:sz w:val="24"/>
          <w:szCs w:val="24"/>
        </w:rPr>
        <w:t xml:space="preserve">создать нормативно-правовую и информационную базу учета </w:t>
      </w:r>
      <w:proofErr w:type="spellStart"/>
      <w:r w:rsidRPr="0046289D">
        <w:rPr>
          <w:rFonts w:ascii="Times New Roman" w:hAnsi="Times New Roman"/>
          <w:color w:val="000000"/>
          <w:sz w:val="24"/>
          <w:szCs w:val="24"/>
        </w:rPr>
        <w:t>внеучебных</w:t>
      </w:r>
      <w:proofErr w:type="spellEnd"/>
      <w:r w:rsidRPr="0046289D">
        <w:rPr>
          <w:rFonts w:ascii="Times New Roman" w:hAnsi="Times New Roman"/>
          <w:color w:val="000000"/>
          <w:sz w:val="24"/>
          <w:szCs w:val="24"/>
        </w:rPr>
        <w:t xml:space="preserve"> достижений обучающихся начальной школы</w:t>
      </w:r>
      <w:r w:rsidRPr="0046289D">
        <w:rPr>
          <w:color w:val="000000"/>
          <w:sz w:val="24"/>
          <w:szCs w:val="24"/>
        </w:rPr>
        <w:t>;</w:t>
      </w:r>
    </w:p>
    <w:p w:rsidR="003C2907" w:rsidRPr="0046289D" w:rsidRDefault="003C2907" w:rsidP="003C2907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/>
        </w:rPr>
      </w:pPr>
      <w:r w:rsidRPr="0046289D">
        <w:rPr>
          <w:color w:val="000000"/>
        </w:rPr>
        <w:t xml:space="preserve">обеспечить функционирование </w:t>
      </w:r>
      <w:r w:rsidRPr="0046289D">
        <w:rPr>
          <w:i/>
          <w:color w:val="000000"/>
        </w:rPr>
        <w:t>школьной</w:t>
      </w:r>
      <w:r w:rsidRPr="0046289D">
        <w:rPr>
          <w:color w:val="000000"/>
        </w:rPr>
        <w:t xml:space="preserve"> системы оценки качества общего образования в условиях ФГОС как составляющей муниципальной, региональной и общероссийской системы оценки качества общего образования;</w:t>
      </w:r>
    </w:p>
    <w:p w:rsidR="003C2907" w:rsidRPr="0046289D" w:rsidRDefault="003C2907" w:rsidP="003C2907">
      <w:pPr>
        <w:pStyle w:val="aa"/>
        <w:numPr>
          <w:ilvl w:val="0"/>
          <w:numId w:val="28"/>
        </w:numPr>
        <w:spacing w:before="0" w:beforeAutospacing="0" w:after="0" w:afterAutospacing="0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89D">
        <w:rPr>
          <w:rFonts w:ascii="Times New Roman" w:hAnsi="Times New Roman" w:cs="Times New Roman"/>
          <w:color w:val="000000"/>
          <w:sz w:val="24"/>
          <w:szCs w:val="24"/>
        </w:rPr>
        <w:t>обеспечить организацию просветительской работы с родителями через сайты ОУ, родительские всеобучи, публикации в СМИ;</w:t>
      </w:r>
    </w:p>
    <w:p w:rsidR="00FD6B76" w:rsidRPr="003C2907" w:rsidRDefault="003C2907" w:rsidP="003C2907">
      <w:pPr>
        <w:pStyle w:val="aa"/>
        <w:numPr>
          <w:ilvl w:val="0"/>
          <w:numId w:val="28"/>
        </w:numPr>
        <w:spacing w:before="0" w:beforeAutospacing="0" w:after="0" w:afterAutospacing="0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89D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учет </w:t>
      </w:r>
      <w:proofErr w:type="spellStart"/>
      <w:r w:rsidRPr="0046289D">
        <w:rPr>
          <w:rFonts w:ascii="Times New Roman" w:hAnsi="Times New Roman" w:cs="Times New Roman"/>
          <w:color w:val="000000"/>
          <w:sz w:val="24"/>
          <w:szCs w:val="24"/>
        </w:rPr>
        <w:t>внеучебных</w:t>
      </w:r>
      <w:proofErr w:type="spellEnd"/>
      <w:r w:rsidRPr="0046289D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достижений  обучающихся ОУ.</w:t>
      </w:r>
      <w:bookmarkStart w:id="12" w:name="_GoBack"/>
      <w:bookmarkEnd w:id="12"/>
    </w:p>
    <w:sectPr w:rsidR="00FD6B76" w:rsidRPr="003C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9EB"/>
    <w:multiLevelType w:val="hybridMultilevel"/>
    <w:tmpl w:val="74764A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61C1CB9"/>
    <w:multiLevelType w:val="hybridMultilevel"/>
    <w:tmpl w:val="21A8AB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A0D445A"/>
    <w:multiLevelType w:val="hybridMultilevel"/>
    <w:tmpl w:val="528EA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D008F"/>
    <w:multiLevelType w:val="hybridMultilevel"/>
    <w:tmpl w:val="52E2029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0D965F2A"/>
    <w:multiLevelType w:val="hybridMultilevel"/>
    <w:tmpl w:val="4E883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D30AF0"/>
    <w:multiLevelType w:val="hybridMultilevel"/>
    <w:tmpl w:val="BCE40940"/>
    <w:lvl w:ilvl="0" w:tplc="DC1815FC">
      <w:start w:val="2"/>
      <w:numFmt w:val="decimal"/>
      <w:lvlText w:val="%1."/>
      <w:lvlJc w:val="left"/>
      <w:pPr>
        <w:tabs>
          <w:tab w:val="num" w:pos="3678"/>
        </w:tabs>
        <w:ind w:left="3678" w:hanging="29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F8634C3"/>
    <w:multiLevelType w:val="hybridMultilevel"/>
    <w:tmpl w:val="D8BEA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A5A01"/>
    <w:multiLevelType w:val="hybridMultilevel"/>
    <w:tmpl w:val="B476B172"/>
    <w:lvl w:ilvl="0" w:tplc="DECCF80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A39297B"/>
    <w:multiLevelType w:val="hybridMultilevel"/>
    <w:tmpl w:val="37CE48B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1B12251E"/>
    <w:multiLevelType w:val="hybridMultilevel"/>
    <w:tmpl w:val="5608E61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01E45FA"/>
    <w:multiLevelType w:val="hybridMultilevel"/>
    <w:tmpl w:val="C69245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580F35"/>
    <w:multiLevelType w:val="hybridMultilevel"/>
    <w:tmpl w:val="2A488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71108"/>
    <w:multiLevelType w:val="hybridMultilevel"/>
    <w:tmpl w:val="0BEA53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0DA55F1"/>
    <w:multiLevelType w:val="hybridMultilevel"/>
    <w:tmpl w:val="6960E7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5F145B"/>
    <w:multiLevelType w:val="hybridMultilevel"/>
    <w:tmpl w:val="48E4B2E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B7714D1"/>
    <w:multiLevelType w:val="hybridMultilevel"/>
    <w:tmpl w:val="9C0AB1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EF02CCB"/>
    <w:multiLevelType w:val="hybridMultilevel"/>
    <w:tmpl w:val="2F705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77573"/>
    <w:multiLevelType w:val="hybridMultilevel"/>
    <w:tmpl w:val="05A00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C79AC"/>
    <w:multiLevelType w:val="hybridMultilevel"/>
    <w:tmpl w:val="49D49C8E"/>
    <w:lvl w:ilvl="0" w:tplc="26446BF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B74F86"/>
    <w:multiLevelType w:val="hybridMultilevel"/>
    <w:tmpl w:val="79366860"/>
    <w:lvl w:ilvl="0" w:tplc="042A28B2">
      <w:start w:val="1"/>
      <w:numFmt w:val="decimal"/>
      <w:lvlText w:val="%1."/>
      <w:lvlJc w:val="left"/>
      <w:pPr>
        <w:tabs>
          <w:tab w:val="num" w:pos="1515"/>
        </w:tabs>
        <w:ind w:left="1515" w:hanging="948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492004A4"/>
    <w:multiLevelType w:val="hybridMultilevel"/>
    <w:tmpl w:val="6E30959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1">
    <w:nsid w:val="4C005FEB"/>
    <w:multiLevelType w:val="hybridMultilevel"/>
    <w:tmpl w:val="1DC677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8E174D"/>
    <w:multiLevelType w:val="hybridMultilevel"/>
    <w:tmpl w:val="38AA2A4E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3">
    <w:nsid w:val="4D340850"/>
    <w:multiLevelType w:val="hybridMultilevel"/>
    <w:tmpl w:val="1C148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591E95"/>
    <w:multiLevelType w:val="hybridMultilevel"/>
    <w:tmpl w:val="E5E4D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161C6A"/>
    <w:multiLevelType w:val="hybridMultilevel"/>
    <w:tmpl w:val="8BDAD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1438CB"/>
    <w:multiLevelType w:val="hybridMultilevel"/>
    <w:tmpl w:val="9EBAD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9C1519"/>
    <w:multiLevelType w:val="hybridMultilevel"/>
    <w:tmpl w:val="191EE06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8">
    <w:nsid w:val="63BA2733"/>
    <w:multiLevelType w:val="hybridMultilevel"/>
    <w:tmpl w:val="097C31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41A7A27"/>
    <w:multiLevelType w:val="hybridMultilevel"/>
    <w:tmpl w:val="F2E257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B48712F"/>
    <w:multiLevelType w:val="hybridMultilevel"/>
    <w:tmpl w:val="EA5C6D60"/>
    <w:lvl w:ilvl="0" w:tplc="0419000D">
      <w:start w:val="1"/>
      <w:numFmt w:val="bullet"/>
      <w:lvlText w:val=""/>
      <w:lvlJc w:val="left"/>
      <w:pPr>
        <w:tabs>
          <w:tab w:val="num" w:pos="1356"/>
        </w:tabs>
        <w:ind w:left="135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cs="Wingdings" w:hint="default"/>
      </w:rPr>
    </w:lvl>
  </w:abstractNum>
  <w:abstractNum w:abstractNumId="31">
    <w:nsid w:val="6B55673F"/>
    <w:multiLevelType w:val="hybridMultilevel"/>
    <w:tmpl w:val="1B5048E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2">
    <w:nsid w:val="6CBF28E4"/>
    <w:multiLevelType w:val="hybridMultilevel"/>
    <w:tmpl w:val="E818689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70280B33"/>
    <w:multiLevelType w:val="hybridMultilevel"/>
    <w:tmpl w:val="C472FB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52D18A9"/>
    <w:multiLevelType w:val="hybridMultilevel"/>
    <w:tmpl w:val="55CA85E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5DE18C6"/>
    <w:multiLevelType w:val="hybridMultilevel"/>
    <w:tmpl w:val="1E8EA450"/>
    <w:lvl w:ilvl="0" w:tplc="0419000D">
      <w:start w:val="1"/>
      <w:numFmt w:val="bullet"/>
      <w:lvlText w:val="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6">
    <w:nsid w:val="76684BC7"/>
    <w:multiLevelType w:val="hybridMultilevel"/>
    <w:tmpl w:val="A7CCBE6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7">
    <w:nsid w:val="774852A9"/>
    <w:multiLevelType w:val="hybridMultilevel"/>
    <w:tmpl w:val="C80269F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6"/>
  </w:num>
  <w:num w:numId="5">
    <w:abstractNumId w:val="29"/>
  </w:num>
  <w:num w:numId="6">
    <w:abstractNumId w:val="12"/>
  </w:num>
  <w:num w:numId="7">
    <w:abstractNumId w:val="9"/>
  </w:num>
  <w:num w:numId="8">
    <w:abstractNumId w:val="20"/>
  </w:num>
  <w:num w:numId="9">
    <w:abstractNumId w:val="17"/>
  </w:num>
  <w:num w:numId="10">
    <w:abstractNumId w:val="3"/>
  </w:num>
  <w:num w:numId="11">
    <w:abstractNumId w:val="30"/>
  </w:num>
  <w:num w:numId="12">
    <w:abstractNumId w:val="24"/>
  </w:num>
  <w:num w:numId="13">
    <w:abstractNumId w:val="5"/>
  </w:num>
  <w:num w:numId="14">
    <w:abstractNumId w:val="7"/>
  </w:num>
  <w:num w:numId="15">
    <w:abstractNumId w:val="1"/>
  </w:num>
  <w:num w:numId="16">
    <w:abstractNumId w:val="25"/>
  </w:num>
  <w:num w:numId="17">
    <w:abstractNumId w:val="28"/>
  </w:num>
  <w:num w:numId="18">
    <w:abstractNumId w:val="0"/>
  </w:num>
  <w:num w:numId="19">
    <w:abstractNumId w:val="8"/>
  </w:num>
  <w:num w:numId="20">
    <w:abstractNumId w:val="14"/>
  </w:num>
  <w:num w:numId="21">
    <w:abstractNumId w:val="22"/>
  </w:num>
  <w:num w:numId="22">
    <w:abstractNumId w:val="35"/>
  </w:num>
  <w:num w:numId="23">
    <w:abstractNumId w:val="15"/>
  </w:num>
  <w:num w:numId="24">
    <w:abstractNumId w:val="4"/>
  </w:num>
  <w:num w:numId="25">
    <w:abstractNumId w:val="2"/>
  </w:num>
  <w:num w:numId="26">
    <w:abstractNumId w:val="10"/>
  </w:num>
  <w:num w:numId="27">
    <w:abstractNumId w:val="26"/>
  </w:num>
  <w:num w:numId="28">
    <w:abstractNumId w:val="23"/>
  </w:num>
  <w:num w:numId="29">
    <w:abstractNumId w:val="11"/>
  </w:num>
  <w:num w:numId="30">
    <w:abstractNumId w:val="34"/>
  </w:num>
  <w:num w:numId="31">
    <w:abstractNumId w:val="13"/>
  </w:num>
  <w:num w:numId="32">
    <w:abstractNumId w:val="16"/>
  </w:num>
  <w:num w:numId="33">
    <w:abstractNumId w:val="33"/>
  </w:num>
  <w:num w:numId="34">
    <w:abstractNumId w:val="37"/>
  </w:num>
  <w:num w:numId="35">
    <w:abstractNumId w:val="31"/>
  </w:num>
  <w:num w:numId="36">
    <w:abstractNumId w:val="36"/>
  </w:num>
  <w:num w:numId="37">
    <w:abstractNumId w:val="32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07"/>
    <w:rsid w:val="003C2907"/>
    <w:rsid w:val="00FD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29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C2907"/>
    <w:pPr>
      <w:keepNext/>
      <w:widowControl w:val="0"/>
      <w:jc w:val="center"/>
      <w:outlineLvl w:val="2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C29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C290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C2907"/>
    <w:pPr>
      <w:ind w:left="708"/>
    </w:pPr>
  </w:style>
  <w:style w:type="paragraph" w:styleId="a4">
    <w:name w:val="caption"/>
    <w:basedOn w:val="a"/>
    <w:next w:val="a"/>
    <w:qFormat/>
    <w:rsid w:val="003C2907"/>
    <w:rPr>
      <w:b/>
      <w:bCs/>
      <w:sz w:val="20"/>
      <w:szCs w:val="20"/>
    </w:rPr>
  </w:style>
  <w:style w:type="paragraph" w:styleId="a5">
    <w:name w:val="footer"/>
    <w:basedOn w:val="a"/>
    <w:link w:val="a6"/>
    <w:uiPriority w:val="99"/>
    <w:rsid w:val="003C29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29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C2907"/>
  </w:style>
  <w:style w:type="character" w:styleId="a8">
    <w:name w:val="Emphasis"/>
    <w:uiPriority w:val="20"/>
    <w:qFormat/>
    <w:rsid w:val="003C2907"/>
    <w:rPr>
      <w:i/>
      <w:iCs/>
    </w:rPr>
  </w:style>
  <w:style w:type="character" w:styleId="a9">
    <w:name w:val="Hyperlink"/>
    <w:uiPriority w:val="99"/>
    <w:rsid w:val="003C2907"/>
    <w:rPr>
      <w:color w:val="000077"/>
      <w:u w:val="single"/>
    </w:rPr>
  </w:style>
  <w:style w:type="paragraph" w:styleId="aa">
    <w:name w:val="Normal (Web)"/>
    <w:basedOn w:val="a"/>
    <w:rsid w:val="003C2907"/>
    <w:pPr>
      <w:spacing w:before="100" w:beforeAutospacing="1" w:after="100" w:afterAutospacing="1"/>
    </w:pPr>
    <w:rPr>
      <w:rFonts w:ascii="Arial" w:hAnsi="Arial" w:cs="Arial"/>
      <w:color w:val="77787B"/>
      <w:sz w:val="18"/>
      <w:szCs w:val="18"/>
    </w:rPr>
  </w:style>
  <w:style w:type="character" w:styleId="ab">
    <w:name w:val="annotation reference"/>
    <w:rsid w:val="003C2907"/>
    <w:rPr>
      <w:sz w:val="16"/>
      <w:szCs w:val="16"/>
    </w:rPr>
  </w:style>
  <w:style w:type="paragraph" w:styleId="ac">
    <w:name w:val="annotation text"/>
    <w:basedOn w:val="a"/>
    <w:link w:val="ad"/>
    <w:rsid w:val="003C290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3C29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rsid w:val="003C2907"/>
    <w:rPr>
      <w:b/>
      <w:bCs/>
    </w:rPr>
  </w:style>
  <w:style w:type="character" w:customStyle="1" w:styleId="af">
    <w:name w:val="Тема примечания Знак"/>
    <w:basedOn w:val="ad"/>
    <w:link w:val="ae"/>
    <w:rsid w:val="003C29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rsid w:val="003C290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3C29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А_основной"/>
    <w:basedOn w:val="a"/>
    <w:link w:val="af3"/>
    <w:qFormat/>
    <w:rsid w:val="003C2907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0"/>
    </w:rPr>
  </w:style>
  <w:style w:type="character" w:customStyle="1" w:styleId="af3">
    <w:name w:val="А_основной Знак"/>
    <w:link w:val="af2"/>
    <w:rsid w:val="003C2907"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FontStyle44">
    <w:name w:val="Font Style44"/>
    <w:rsid w:val="003C2907"/>
    <w:rPr>
      <w:rFonts w:ascii="Times New Roman" w:hAnsi="Times New Roman" w:cs="Times New Roman"/>
      <w:sz w:val="26"/>
      <w:szCs w:val="2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C29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C2907"/>
    <w:pPr>
      <w:ind w:left="720" w:firstLine="700"/>
      <w:jc w:val="both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C29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C2907"/>
  </w:style>
  <w:style w:type="character" w:customStyle="1" w:styleId="dash0410043104370430044600200441043f04380441043a0430char1">
    <w:name w:val="dash0410_0431_0437_0430_0446_0020_0441_043f_0438_0441_043a_0430__char1"/>
    <w:rsid w:val="003C29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3C2907"/>
  </w:style>
  <w:style w:type="paragraph" w:customStyle="1" w:styleId="Abstract">
    <w:name w:val="Abstract"/>
    <w:basedOn w:val="a"/>
    <w:link w:val="Abstract0"/>
    <w:rsid w:val="003C2907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  <w:lang w:val="x-none" w:eastAsia="x-none"/>
    </w:rPr>
  </w:style>
  <w:style w:type="character" w:customStyle="1" w:styleId="Abstract0">
    <w:name w:val="Abstract Знак"/>
    <w:link w:val="Abstract"/>
    <w:rsid w:val="003C2907"/>
    <w:rPr>
      <w:rFonts w:ascii="Times New Roman" w:eastAsia="@Arial Unicode MS" w:hAnsi="Times New Roman" w:cs="Times New Roman"/>
      <w:sz w:val="28"/>
      <w:szCs w:val="28"/>
      <w:lang w:val="x-none" w:eastAsia="x-none"/>
    </w:rPr>
  </w:style>
  <w:style w:type="paragraph" w:styleId="af4">
    <w:name w:val="header"/>
    <w:basedOn w:val="a"/>
    <w:link w:val="af5"/>
    <w:rsid w:val="003C290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3C2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3C29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rsid w:val="003C2907"/>
    <w:pPr>
      <w:tabs>
        <w:tab w:val="right" w:leader="dot" w:pos="6804"/>
      </w:tabs>
      <w:ind w:left="480" w:right="14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29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C2907"/>
    <w:pPr>
      <w:keepNext/>
      <w:widowControl w:val="0"/>
      <w:jc w:val="center"/>
      <w:outlineLvl w:val="2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C29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C290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C2907"/>
    <w:pPr>
      <w:ind w:left="708"/>
    </w:pPr>
  </w:style>
  <w:style w:type="paragraph" w:styleId="a4">
    <w:name w:val="caption"/>
    <w:basedOn w:val="a"/>
    <w:next w:val="a"/>
    <w:qFormat/>
    <w:rsid w:val="003C2907"/>
    <w:rPr>
      <w:b/>
      <w:bCs/>
      <w:sz w:val="20"/>
      <w:szCs w:val="20"/>
    </w:rPr>
  </w:style>
  <w:style w:type="paragraph" w:styleId="a5">
    <w:name w:val="footer"/>
    <w:basedOn w:val="a"/>
    <w:link w:val="a6"/>
    <w:uiPriority w:val="99"/>
    <w:rsid w:val="003C29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29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C2907"/>
  </w:style>
  <w:style w:type="character" w:styleId="a8">
    <w:name w:val="Emphasis"/>
    <w:uiPriority w:val="20"/>
    <w:qFormat/>
    <w:rsid w:val="003C2907"/>
    <w:rPr>
      <w:i/>
      <w:iCs/>
    </w:rPr>
  </w:style>
  <w:style w:type="character" w:styleId="a9">
    <w:name w:val="Hyperlink"/>
    <w:uiPriority w:val="99"/>
    <w:rsid w:val="003C2907"/>
    <w:rPr>
      <w:color w:val="000077"/>
      <w:u w:val="single"/>
    </w:rPr>
  </w:style>
  <w:style w:type="paragraph" w:styleId="aa">
    <w:name w:val="Normal (Web)"/>
    <w:basedOn w:val="a"/>
    <w:rsid w:val="003C2907"/>
    <w:pPr>
      <w:spacing w:before="100" w:beforeAutospacing="1" w:after="100" w:afterAutospacing="1"/>
    </w:pPr>
    <w:rPr>
      <w:rFonts w:ascii="Arial" w:hAnsi="Arial" w:cs="Arial"/>
      <w:color w:val="77787B"/>
      <w:sz w:val="18"/>
      <w:szCs w:val="18"/>
    </w:rPr>
  </w:style>
  <w:style w:type="character" w:styleId="ab">
    <w:name w:val="annotation reference"/>
    <w:rsid w:val="003C2907"/>
    <w:rPr>
      <w:sz w:val="16"/>
      <w:szCs w:val="16"/>
    </w:rPr>
  </w:style>
  <w:style w:type="paragraph" w:styleId="ac">
    <w:name w:val="annotation text"/>
    <w:basedOn w:val="a"/>
    <w:link w:val="ad"/>
    <w:rsid w:val="003C290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3C29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rsid w:val="003C2907"/>
    <w:rPr>
      <w:b/>
      <w:bCs/>
    </w:rPr>
  </w:style>
  <w:style w:type="character" w:customStyle="1" w:styleId="af">
    <w:name w:val="Тема примечания Знак"/>
    <w:basedOn w:val="ad"/>
    <w:link w:val="ae"/>
    <w:rsid w:val="003C29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rsid w:val="003C290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3C29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А_основной"/>
    <w:basedOn w:val="a"/>
    <w:link w:val="af3"/>
    <w:qFormat/>
    <w:rsid w:val="003C2907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0"/>
    </w:rPr>
  </w:style>
  <w:style w:type="character" w:customStyle="1" w:styleId="af3">
    <w:name w:val="А_основной Знак"/>
    <w:link w:val="af2"/>
    <w:rsid w:val="003C2907"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FontStyle44">
    <w:name w:val="Font Style44"/>
    <w:rsid w:val="003C2907"/>
    <w:rPr>
      <w:rFonts w:ascii="Times New Roman" w:hAnsi="Times New Roman" w:cs="Times New Roman"/>
      <w:sz w:val="26"/>
      <w:szCs w:val="2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C29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C2907"/>
    <w:pPr>
      <w:ind w:left="720" w:firstLine="700"/>
      <w:jc w:val="both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C29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C2907"/>
  </w:style>
  <w:style w:type="character" w:customStyle="1" w:styleId="dash0410043104370430044600200441043f04380441043a0430char1">
    <w:name w:val="dash0410_0431_0437_0430_0446_0020_0441_043f_0438_0441_043a_0430__char1"/>
    <w:rsid w:val="003C29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3C2907"/>
  </w:style>
  <w:style w:type="paragraph" w:customStyle="1" w:styleId="Abstract">
    <w:name w:val="Abstract"/>
    <w:basedOn w:val="a"/>
    <w:link w:val="Abstract0"/>
    <w:rsid w:val="003C2907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  <w:lang w:val="x-none" w:eastAsia="x-none"/>
    </w:rPr>
  </w:style>
  <w:style w:type="character" w:customStyle="1" w:styleId="Abstract0">
    <w:name w:val="Abstract Знак"/>
    <w:link w:val="Abstract"/>
    <w:rsid w:val="003C2907"/>
    <w:rPr>
      <w:rFonts w:ascii="Times New Roman" w:eastAsia="@Arial Unicode MS" w:hAnsi="Times New Roman" w:cs="Times New Roman"/>
      <w:sz w:val="28"/>
      <w:szCs w:val="28"/>
      <w:lang w:val="x-none" w:eastAsia="x-none"/>
    </w:rPr>
  </w:style>
  <w:style w:type="paragraph" w:styleId="af4">
    <w:name w:val="header"/>
    <w:basedOn w:val="a"/>
    <w:link w:val="af5"/>
    <w:rsid w:val="003C290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3C2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3C29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rsid w:val="003C2907"/>
    <w:pPr>
      <w:tabs>
        <w:tab w:val="right" w:leader="dot" w:pos="6804"/>
      </w:tabs>
      <w:ind w:left="480" w:right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chart" Target="charts/chart7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chart" Target="charts/chart2.xml"/><Relationship Id="rId12" Type="http://schemas.openxmlformats.org/officeDocument/2006/relationships/image" Target="media/image3.emf"/><Relationship Id="rId17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image" Target="media/image2.wmf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3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4"/>
      <c:hPercent val="166"/>
      <c:rotY val="28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ysDash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ysDash"/>
        </a:ln>
      </c:spPr>
    </c:backWall>
    <c:plotArea>
      <c:layout>
        <c:manualLayout>
          <c:layoutTarget val="inner"/>
          <c:xMode val="edge"/>
          <c:yMode val="edge"/>
          <c:x val="0.14619883040935672"/>
          <c:y val="2.1276595744680851E-2"/>
          <c:w val="0.74269005847953218"/>
          <c:h val="0.9787234042553191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% ОУ, участвовавших в мониторинге</c:v>
                </c:pt>
              </c:strCache>
            </c:strRef>
          </c:tx>
          <c:spPr>
            <a:solidFill>
              <a:srgbClr val="00FFFF"/>
            </a:solidFill>
            <a:ln w="1262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5043450682578012E-2"/>
                  <c:y val="-4.9646571508632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249927041813881E-2"/>
                  <c:y val="-9.81395862187052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457994849811515E-2"/>
                  <c:y val="-1.11168017876211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2477020257265359E-2"/>
                  <c:y val="-3.0150500421749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52770251847388E-2"/>
                  <c:y val="-2.7907603311196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1190158703040363E-2"/>
                  <c:y val="-3.9849103363763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7401813299892771E-2"/>
                  <c:y val="-3.0513648657173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6720331707872605E-2"/>
                  <c:y val="-3.1816850837401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9124037823232838E-2"/>
                  <c:y val="-3.6666152308408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3.027429121243105E-2"/>
                  <c:y val="-3.4423255197855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248">
                <a:noFill/>
              </a:ln>
            </c:spPr>
            <c:txPr>
              <a:bodyPr/>
              <a:lstStyle/>
              <a:p>
                <a:pPr>
                  <a:defRPr sz="547" b="1" i="0" u="none" strike="noStrike" baseline="0">
                    <a:solidFill>
                      <a:srgbClr val="000000"/>
                    </a:solidFill>
                    <a:latin typeface="Georgia"/>
                    <a:ea typeface="Georgia"/>
                    <a:cs typeface="Georgia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Sheet1!$B$1:$K$1</c:f>
              <c:strCache>
                <c:ptCount val="10"/>
                <c:pt idx="0">
                  <c:v>Дзержинский</c:v>
                </c:pt>
                <c:pt idx="1">
                  <c:v>Железнождорожный </c:v>
                </c:pt>
                <c:pt idx="2">
                  <c:v>Заельцовский </c:v>
                </c:pt>
                <c:pt idx="3">
                  <c:v>Калининский</c:v>
                </c:pt>
                <c:pt idx="4">
                  <c:v>Кировский </c:v>
                </c:pt>
                <c:pt idx="5">
                  <c:v>Ленинский </c:v>
                </c:pt>
                <c:pt idx="6">
                  <c:v>Октябрьский</c:v>
                </c:pt>
                <c:pt idx="7">
                  <c:v>Первомайский</c:v>
                </c:pt>
                <c:pt idx="8">
                  <c:v>Советский</c:v>
                </c:pt>
                <c:pt idx="9">
                  <c:v>Центральный</c:v>
                </c:pt>
              </c:strCache>
            </c:strRef>
          </c:cat>
          <c:val>
            <c:numRef>
              <c:f>Sheet1!$B$2:$K$2</c:f>
              <c:numCache>
                <c:formatCode>0%</c:formatCode>
                <c:ptCount val="10"/>
                <c:pt idx="0">
                  <c:v>0.28999999999999998</c:v>
                </c:pt>
                <c:pt idx="1">
                  <c:v>0.36</c:v>
                </c:pt>
                <c:pt idx="2">
                  <c:v>0.4</c:v>
                </c:pt>
                <c:pt idx="3">
                  <c:v>0.31</c:v>
                </c:pt>
                <c:pt idx="4">
                  <c:v>0.31</c:v>
                </c:pt>
                <c:pt idx="5">
                  <c:v>0.25</c:v>
                </c:pt>
                <c:pt idx="6">
                  <c:v>0.23</c:v>
                </c:pt>
                <c:pt idx="7">
                  <c:v>0.38</c:v>
                </c:pt>
                <c:pt idx="8">
                  <c:v>0.28000000000000003</c:v>
                </c:pt>
                <c:pt idx="9">
                  <c:v>0.31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64193792"/>
        <c:axId val="164195328"/>
        <c:axId val="0"/>
      </c:bar3DChart>
      <c:catAx>
        <c:axId val="1641937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7" b="0" i="0" u="none" strike="noStrike" baseline="0">
                <a:solidFill>
                  <a:srgbClr val="000000"/>
                </a:solidFill>
                <a:latin typeface="Georgia"/>
                <a:ea typeface="Georgia"/>
                <a:cs typeface="Georgia"/>
              </a:defRPr>
            </a:pPr>
            <a:endParaRPr lang="ru-RU"/>
          </a:p>
        </c:txPr>
        <c:crossAx val="164195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4195328"/>
        <c:scaling>
          <c:orientation val="minMax"/>
        </c:scaling>
        <c:delete val="1"/>
        <c:axPos val="b"/>
        <c:majorGridlines>
          <c:spPr>
            <a:ln w="12624">
              <a:solidFill>
                <a:srgbClr val="000000"/>
              </a:solidFill>
              <a:prstDash val="sysDash"/>
            </a:ln>
          </c:spPr>
        </c:majorGridlines>
        <c:numFmt formatCode="0%" sourceLinked="1"/>
        <c:majorTickMark val="out"/>
        <c:minorTickMark val="none"/>
        <c:tickLblPos val="nextTo"/>
        <c:crossAx val="164193792"/>
        <c:crosses val="autoZero"/>
        <c:crossBetween val="between"/>
      </c:valAx>
      <c:spPr>
        <a:noFill/>
        <a:ln w="2524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"/>
      <c:hPercent val="55"/>
      <c:rotY val="16"/>
      <c:depthPercent val="127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ysDash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ysDash"/>
        </a:ln>
      </c:spPr>
    </c:backWall>
    <c:plotArea>
      <c:layout>
        <c:manualLayout>
          <c:layoutTarget val="inner"/>
          <c:xMode val="edge"/>
          <c:yMode val="edge"/>
          <c:x val="6.1224489795918366E-2"/>
          <c:y val="6.9868995633187769E-2"/>
          <c:w val="0.73673469387755097"/>
          <c:h val="0.8384279475982532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класс</c:v>
                </c:pt>
              </c:strCache>
            </c:strRef>
          </c:tx>
          <c:spPr>
            <a:solidFill>
              <a:srgbClr val="9999FF"/>
            </a:solidFill>
            <a:ln w="1264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242973756369867E-2"/>
                  <c:y val="-0.112577125348967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285">
                <a:noFill/>
              </a:ln>
            </c:spPr>
            <c:txPr>
              <a:bodyPr/>
              <a:lstStyle/>
              <a:p>
                <a:pPr>
                  <a:defRPr sz="871" b="1" i="0" u="none" strike="noStrike" baseline="0">
                    <a:solidFill>
                      <a:srgbClr val="000000"/>
                    </a:solidFill>
                    <a:latin typeface="Georgia"/>
                    <a:ea typeface="Georgia"/>
                    <a:cs typeface="Georgia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Sheet1!$B$1:$G$1</c:f>
              <c:numCache>
                <c:formatCode>General</c:formatCode>
                <c:ptCount val="6"/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класса</c:v>
                </c:pt>
              </c:strCache>
            </c:strRef>
          </c:tx>
          <c:spPr>
            <a:solidFill>
              <a:srgbClr val="993366"/>
            </a:solidFill>
            <a:ln w="1264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3.6910733605034787E-2"/>
                  <c:y val="-3.2217968597089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285">
                <a:noFill/>
              </a:ln>
            </c:spPr>
            <c:txPr>
              <a:bodyPr/>
              <a:lstStyle/>
              <a:p>
                <a:pPr>
                  <a:defRPr sz="871" b="1" i="0" u="none" strike="noStrike" baseline="0">
                    <a:solidFill>
                      <a:srgbClr val="000000"/>
                    </a:solidFill>
                    <a:latin typeface="Georgia"/>
                    <a:ea typeface="Georgia"/>
                    <a:cs typeface="Georgia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Sheet1!$B$1:$G$1</c:f>
              <c:numCache>
                <c:formatCode>General</c:formatCode>
                <c:ptCount val="6"/>
              </c:numCache>
            </c:numRef>
          </c:cat>
          <c:val>
            <c:numRef>
              <c:f>Sheet1!$B$3:$G$3</c:f>
              <c:numCache>
                <c:formatCode>General</c:formatCode>
                <c:ptCount val="6"/>
                <c:pt idx="1">
                  <c:v>15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класса</c:v>
                </c:pt>
              </c:strCache>
            </c:strRef>
          </c:tx>
          <c:spPr>
            <a:solidFill>
              <a:srgbClr val="FFFFCC"/>
            </a:solidFill>
            <a:ln w="1264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2"/>
              <c:layout>
                <c:manualLayout>
                  <c:x val="3.5122821459405526E-2"/>
                  <c:y val="-4.32359681145061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285">
                <a:noFill/>
              </a:ln>
            </c:spPr>
            <c:txPr>
              <a:bodyPr/>
              <a:lstStyle/>
              <a:p>
                <a:pPr>
                  <a:defRPr sz="871" b="1" i="0" u="none" strike="noStrike" baseline="0">
                    <a:solidFill>
                      <a:srgbClr val="000000"/>
                    </a:solidFill>
                    <a:latin typeface="Georgia"/>
                    <a:ea typeface="Georgia"/>
                    <a:cs typeface="Georgia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Sheet1!$B$1:$G$1</c:f>
              <c:numCache>
                <c:formatCode>General</c:formatCode>
                <c:ptCount val="6"/>
              </c:numCache>
            </c:numRef>
          </c:cat>
          <c:val>
            <c:numRef>
              <c:f>Sheet1!$B$4:$G$4</c:f>
              <c:numCache>
                <c:formatCode>General</c:formatCode>
                <c:ptCount val="6"/>
                <c:pt idx="2">
                  <c:v>22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класса</c:v>
                </c:pt>
              </c:strCache>
            </c:strRef>
          </c:tx>
          <c:spPr>
            <a:solidFill>
              <a:srgbClr val="00FF00"/>
            </a:solidFill>
            <a:ln w="1264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3"/>
              <c:layout>
                <c:manualLayout>
                  <c:x val="3.5640291473816192E-2"/>
                  <c:y val="-6.27856541866088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285">
                <a:noFill/>
              </a:ln>
            </c:spPr>
            <c:txPr>
              <a:bodyPr/>
              <a:lstStyle/>
              <a:p>
                <a:pPr>
                  <a:defRPr sz="871" b="1" i="0" u="none" strike="noStrike" baseline="0">
                    <a:solidFill>
                      <a:srgbClr val="000000"/>
                    </a:solidFill>
                    <a:latin typeface="Georgia"/>
                    <a:ea typeface="Georgia"/>
                    <a:cs typeface="Georgia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Sheet1!$B$1:$G$1</c:f>
              <c:numCache>
                <c:formatCode>General</c:formatCode>
                <c:ptCount val="6"/>
              </c:numCache>
            </c:numRef>
          </c:cat>
          <c:val>
            <c:numRef>
              <c:f>Sheet1!$B$5:$G$5</c:f>
              <c:numCache>
                <c:formatCode>General</c:formatCode>
                <c:ptCount val="6"/>
                <c:pt idx="3">
                  <c:v>15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5 классов</c:v>
                </c:pt>
              </c:strCache>
            </c:strRef>
          </c:tx>
          <c:spPr>
            <a:solidFill>
              <a:srgbClr val="660066"/>
            </a:solidFill>
            <a:ln w="1264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4"/>
              <c:layout>
                <c:manualLayout>
                  <c:x val="3.8476010639645855E-2"/>
                  <c:y val="-5.07890755804227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285">
                <a:noFill/>
              </a:ln>
            </c:spPr>
            <c:txPr>
              <a:bodyPr/>
              <a:lstStyle/>
              <a:p>
                <a:pPr>
                  <a:defRPr sz="871" b="1" i="0" u="none" strike="noStrike" baseline="0">
                    <a:solidFill>
                      <a:srgbClr val="000000"/>
                    </a:solidFill>
                    <a:latin typeface="Georgia"/>
                    <a:ea typeface="Georgia"/>
                    <a:cs typeface="Georgia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Sheet1!$B$1:$G$1</c:f>
              <c:numCache>
                <c:formatCode>General</c:formatCode>
                <c:ptCount val="6"/>
              </c:numCache>
            </c:numRef>
          </c:cat>
          <c:val>
            <c:numRef>
              <c:f>Sheet1!$B$6:$G$6</c:f>
              <c:numCache>
                <c:formatCode>General</c:formatCode>
                <c:ptCount val="6"/>
                <c:pt idx="4">
                  <c:v>5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7 классов</c:v>
                </c:pt>
              </c:strCache>
            </c:strRef>
          </c:tx>
          <c:spPr>
            <a:solidFill>
              <a:srgbClr val="FF8080"/>
            </a:solidFill>
            <a:ln w="1264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5"/>
              <c:layout>
                <c:manualLayout>
                  <c:x val="2.9418615993260459E-2"/>
                  <c:y val="-4.07505327427526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285">
                <a:noFill/>
              </a:ln>
            </c:spPr>
            <c:txPr>
              <a:bodyPr/>
              <a:lstStyle/>
              <a:p>
                <a:pPr>
                  <a:defRPr sz="871" b="1" i="0" u="none" strike="noStrike" baseline="0">
                    <a:solidFill>
                      <a:srgbClr val="000000"/>
                    </a:solidFill>
                    <a:latin typeface="Georgia"/>
                    <a:ea typeface="Georgia"/>
                    <a:cs typeface="Georgia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Sheet1!$B$1:$G$1</c:f>
              <c:numCache>
                <c:formatCode>General</c:formatCode>
                <c:ptCount val="6"/>
              </c:numCache>
            </c:numRef>
          </c:cat>
          <c:val>
            <c:numRef>
              <c:f>Sheet1!$B$7:$G$7</c:f>
              <c:numCache>
                <c:formatCode>General</c:formatCode>
                <c:ptCount val="6"/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"/>
        <c:gapDepth val="0"/>
        <c:shape val="cylinder"/>
        <c:axId val="164291712"/>
        <c:axId val="164293248"/>
        <c:axId val="0"/>
      </c:bar3DChart>
      <c:catAx>
        <c:axId val="164291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42932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4293248"/>
        <c:scaling>
          <c:orientation val="minMax"/>
        </c:scaling>
        <c:delete val="0"/>
        <c:axPos val="l"/>
        <c:majorGridlines>
          <c:spPr>
            <a:ln w="316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4291712"/>
        <c:crosses val="autoZero"/>
        <c:crossBetween val="between"/>
      </c:valAx>
      <c:spPr>
        <a:noFill/>
        <a:ln w="25285">
          <a:noFill/>
        </a:ln>
      </c:spPr>
    </c:plotArea>
    <c:legend>
      <c:legendPos val="r"/>
      <c:layout>
        <c:manualLayout>
          <c:xMode val="edge"/>
          <c:yMode val="edge"/>
          <c:x val="0.82040816326530608"/>
          <c:y val="0.22270742358078602"/>
          <c:w val="0.17142857142857143"/>
          <c:h val="0.55458515283842791"/>
        </c:manualLayout>
      </c:layout>
      <c:overlay val="0"/>
      <c:spPr>
        <a:noFill/>
        <a:ln w="3161">
          <a:solidFill>
            <a:srgbClr val="000000"/>
          </a:solidFill>
          <a:prstDash val="solid"/>
        </a:ln>
      </c:spPr>
      <c:txPr>
        <a:bodyPr/>
        <a:lstStyle/>
        <a:p>
          <a:pPr>
            <a:defRPr sz="91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2"/>
      <c:rotY val="20"/>
      <c:depthPercent val="16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ysDash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ysDash"/>
        </a:ln>
      </c:spPr>
    </c:backWall>
    <c:plotArea>
      <c:layout>
        <c:manualLayout>
          <c:layoutTarget val="inner"/>
          <c:xMode val="edge"/>
          <c:yMode val="edge"/>
          <c:x val="8.4309133489461355E-2"/>
          <c:y val="7.6923076923076927E-2"/>
          <c:w val="0.5526932084309133"/>
          <c:h val="0.8131868131868131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взаимодействуют с несколькими УДОД</c:v>
                </c:pt>
              </c:strCache>
            </c:strRef>
          </c:tx>
          <c:spPr>
            <a:solidFill>
              <a:srgbClr val="00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14195083503677E-2"/>
                  <c:y val="-4.96678359916548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 rot="-1320000" vert="horz"/>
              <a:lstStyle/>
              <a:p>
                <a:pPr algn="ctr">
                  <a:defRPr sz="800" b="1" i="0" u="none" strike="noStrike" baseline="0">
                    <a:solidFill>
                      <a:srgbClr val="000000"/>
                    </a:solidFill>
                    <a:latin typeface="Georgia"/>
                    <a:ea typeface="Georgia"/>
                    <a:cs typeface="Georgia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0.51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взаимодействуют с одним УДОД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2.4183694476021214E-2"/>
                  <c:y val="-2.8663418274638777E-2"/>
                </c:manualLayout>
              </c:layout>
              <c:spPr>
                <a:noFill/>
                <a:ln w="25400">
                  <a:noFill/>
                </a:ln>
              </c:spPr>
              <c:txPr>
                <a:bodyPr rot="-1380000" vert="horz"/>
                <a:lstStyle/>
                <a:p>
                  <a:pPr algn="ctr">
                    <a:defRPr sz="800" b="1" i="0" u="none" strike="noStrike" baseline="0">
                      <a:solidFill>
                        <a:srgbClr val="000000"/>
                      </a:solidFill>
                      <a:latin typeface="Georgia"/>
                      <a:ea typeface="Georgia"/>
                      <a:cs typeface="Georgia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Georgia"/>
                    <a:ea typeface="Georgia"/>
                    <a:cs typeface="Georgia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0%</c:formatCode>
                <c:ptCount val="4"/>
                <c:pt idx="1">
                  <c:v>0.31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 взаимодействуют с УДОД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2"/>
            <c:invertIfNegative val="0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2"/>
              <c:layout>
                <c:manualLayout>
                  <c:x val="3.4130220545821328E-2"/>
                  <c:y val="-6.7948886196917704E-2"/>
                </c:manualLayout>
              </c:layout>
              <c:spPr>
                <a:noFill/>
                <a:ln w="25400">
                  <a:noFill/>
                </a:ln>
              </c:spPr>
              <c:txPr>
                <a:bodyPr rot="-1320000" vert="horz"/>
                <a:lstStyle/>
                <a:p>
                  <a:pPr algn="ctr">
                    <a:defRPr sz="800" b="1" i="0" u="none" strike="noStrike" baseline="0">
                      <a:solidFill>
                        <a:srgbClr val="000000"/>
                      </a:solidFill>
                      <a:latin typeface="Georgia"/>
                      <a:ea typeface="Georgia"/>
                      <a:cs typeface="Georgia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2" formatCode="0%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68180352"/>
        <c:axId val="168202624"/>
        <c:axId val="0"/>
      </c:bar3DChart>
      <c:catAx>
        <c:axId val="168180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82026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8202624"/>
        <c:scaling>
          <c:orientation val="minMax"/>
        </c:scaling>
        <c:delete val="0"/>
        <c:axPos val="l"/>
        <c:majorGridlines>
          <c:spPr>
            <a:ln w="12700">
              <a:solidFill>
                <a:srgbClr val="000000"/>
              </a:solidFill>
              <a:prstDash val="sysDash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81803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6276346604215453"/>
          <c:y val="0.10989010989010989"/>
          <c:w val="0.32786885245901637"/>
          <c:h val="0.7802197802197802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Georgia"/>
              <a:ea typeface="Georgia"/>
              <a:cs typeface="Georgia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255506607929514E-2"/>
          <c:y val="7.6470588235294124E-2"/>
          <c:w val="0.32599118942731276"/>
          <c:h val="0.8705882352941176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00CCFF"/>
            </a:solidFill>
            <a:ln w="12692">
              <a:solidFill>
                <a:srgbClr val="000000"/>
              </a:solidFill>
              <a:prstDash val="solid"/>
            </a:ln>
          </c:spPr>
          <c:explosion val="18"/>
          <c:dPt>
            <c:idx val="0"/>
            <c:bubble3D val="0"/>
            <c:spPr>
              <a:solidFill>
                <a:srgbClr val="FF9900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800080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85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Georgia"/>
                    <a:ea typeface="Georgia"/>
                    <a:cs typeface="Georgia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используются кадры УДОД</c:v>
                </c:pt>
                <c:pt idx="1">
                  <c:v>используются кадры ОУ 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0.66</c:v>
                </c:pt>
                <c:pt idx="1">
                  <c:v>0.34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2">
              <a:solidFill>
                <a:srgbClr val="000000"/>
              </a:solidFill>
              <a:prstDash val="solid"/>
            </a:ln>
          </c:spPr>
          <c:explosion val="18"/>
          <c:dPt>
            <c:idx val="0"/>
            <c:bubble3D val="0"/>
            <c:spPr>
              <a:solidFill>
                <a:srgbClr val="9999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cat>
            <c:strRef>
              <c:f>Sheet1!$B$1:$C$1</c:f>
              <c:strCache>
                <c:ptCount val="2"/>
                <c:pt idx="0">
                  <c:v>используются кадры УДОД</c:v>
                </c:pt>
                <c:pt idx="1">
                  <c:v>используются кадры ОУ 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30"/>
      </c:pieChart>
      <c:spPr>
        <a:solidFill>
          <a:srgbClr val="FFFFFF"/>
        </a:solidFill>
        <a:ln w="1269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44493392070484583"/>
          <c:y val="0.22352941176470589"/>
          <c:w val="0.39427312775330398"/>
          <c:h val="0.51764705882352946"/>
        </c:manualLayout>
      </c:layout>
      <c:overlay val="0"/>
      <c:spPr>
        <a:solidFill>
          <a:srgbClr val="FFFFFF"/>
        </a:solidFill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Georgia"/>
              <a:ea typeface="Georgia"/>
              <a:cs typeface="Georgia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8"/>
      <c:hPercent val="74"/>
      <c:rotY val="22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ysDash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ysDash"/>
        </a:ln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 России</c:v>
                </c:pt>
              </c:strCache>
            </c:strRef>
          </c:tx>
          <c:spPr>
            <a:solidFill>
              <a:srgbClr val="33CCCC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3023255813953488"/>
                  <c:y val="0.176300578034682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 formatCode="0%">
                  <c:v>0.51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Школа 2100</c:v>
                </c:pt>
              </c:strCache>
            </c:strRef>
          </c:tx>
          <c:spPr>
            <a:solidFill>
              <a:srgbClr val="FFFFFF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Mode val="edge"/>
                  <c:yMode val="edge"/>
                  <c:x val="0.26744186046511625"/>
                  <c:y val="0.401734104046242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</c:numCache>
            </c:numRef>
          </c:cat>
          <c:val>
            <c:numRef>
              <c:f>Sheet1!$B$3:$F$3</c:f>
              <c:numCache>
                <c:formatCode>0%</c:formatCode>
                <c:ptCount val="5"/>
                <c:pt idx="1">
                  <c:v>0.17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Начальная школа 21 века</c:v>
                </c:pt>
              </c:strCache>
            </c:strRef>
          </c:tx>
          <c:spPr>
            <a:solidFill>
              <a:srgbClr val="000000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2"/>
              <c:layout>
                <c:manualLayout>
                  <c:xMode val="edge"/>
                  <c:yMode val="edge"/>
                  <c:x val="0.42093023255813955"/>
                  <c:y val="0.4306358381502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2" formatCode="0%">
                  <c:v>0.12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Перспективная начальная школа</c:v>
                </c:pt>
              </c:strCache>
            </c:strRef>
          </c:tx>
          <c:spPr>
            <a:solidFill>
              <a:srgbClr val="008000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3"/>
              <c:layout>
                <c:manualLayout>
                  <c:xMode val="edge"/>
                  <c:yMode val="edge"/>
                  <c:x val="0.5720930232558139"/>
                  <c:y val="0.413294797687861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</c:numCache>
            </c:numRef>
          </c:cat>
          <c:val>
            <c:numRef>
              <c:f>Sheet1!$B$5:$F$5</c:f>
              <c:numCache>
                <c:formatCode>General</c:formatCode>
                <c:ptCount val="5"/>
                <c:pt idx="3" formatCode="0%">
                  <c:v>0.14000000000000001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Завершенные предметные линии по предметам</c:v>
                </c:pt>
              </c:strCache>
            </c:strRef>
          </c:tx>
          <c:spPr>
            <a:solidFill>
              <a:srgbClr val="969696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4"/>
              <c:layout>
                <c:manualLayout>
                  <c:xMode val="edge"/>
                  <c:yMode val="edge"/>
                  <c:x val="0.73720930232558135"/>
                  <c:y val="0.395953757225433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</c:numCache>
            </c:numRef>
          </c:cat>
          <c:val>
            <c:numRef>
              <c:f>Sheet1!$B$6:$F$6</c:f>
              <c:numCache>
                <c:formatCode>General</c:formatCode>
                <c:ptCount val="5"/>
                <c:pt idx="4" formatCode="0%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gapDepth val="0"/>
        <c:shape val="cone"/>
        <c:axId val="168241024"/>
        <c:axId val="168242560"/>
        <c:axId val="184055104"/>
      </c:bar3DChart>
      <c:catAx>
        <c:axId val="168241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8242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8242560"/>
        <c:scaling>
          <c:orientation val="minMax"/>
        </c:scaling>
        <c:delete val="1"/>
        <c:axPos val="l"/>
        <c:majorGridlines>
          <c:spPr>
            <a:ln w="12697">
              <a:solidFill>
                <a:srgbClr val="000000"/>
              </a:solidFill>
              <a:prstDash val="sysDash"/>
            </a:ln>
          </c:spPr>
        </c:majorGridlines>
        <c:numFmt formatCode="0%" sourceLinked="1"/>
        <c:majorTickMark val="out"/>
        <c:minorTickMark val="none"/>
        <c:tickLblPos val="nextTo"/>
        <c:crossAx val="168241024"/>
        <c:crosses val="autoZero"/>
        <c:crossBetween val="between"/>
      </c:valAx>
      <c:serAx>
        <c:axId val="184055104"/>
        <c:scaling>
          <c:orientation val="minMax"/>
        </c:scaling>
        <c:delete val="1"/>
        <c:axPos val="b"/>
        <c:majorTickMark val="out"/>
        <c:minorTickMark val="none"/>
        <c:tickLblPos val="nextTo"/>
        <c:crossAx val="168242560"/>
        <c:crosses val="autoZero"/>
      </c:serAx>
      <c:spPr>
        <a:noFill/>
        <a:ln w="25395">
          <a:noFill/>
        </a:ln>
      </c:spPr>
    </c:plotArea>
    <c:legend>
      <c:legendPos val="r"/>
      <c:layout>
        <c:manualLayout>
          <c:xMode val="edge"/>
          <c:yMode val="edge"/>
          <c:x val="1.627906976744186E-2"/>
          <c:y val="0.72543352601156075"/>
          <c:w val="0.92325581395348832"/>
          <c:h val="0.2774566473988439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Georgia"/>
              <a:ea typeface="Georgia"/>
              <a:cs typeface="Georgia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60"/>
      <c:hPercent val="76"/>
      <c:rotY val="44"/>
      <c:depthPercent val="16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2011 год</c:v>
                </c:pt>
              </c:strCache>
            </c:strRef>
          </c:tx>
          <c:spPr>
            <a:solidFill>
              <a:srgbClr val="FFCC00"/>
            </a:solidFill>
            <a:ln w="25447">
              <a:noFill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4578005115089515"/>
                  <c:y val="0.35234899328859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Mode val="edge"/>
                  <c:yMode val="edge"/>
                  <c:x val="0.21994884910485935"/>
                  <c:y val="0.171140939597315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Mode val="edge"/>
                  <c:yMode val="edge"/>
                  <c:x val="0.29923273657289001"/>
                  <c:y val="0.275167785234899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0.35805626598465473"/>
                  <c:y val="0.359060402684563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Mode val="edge"/>
                  <c:yMode val="edge"/>
                  <c:x val="0.42455242966751916"/>
                  <c:y val="0.412751677852349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Mode val="edge"/>
                  <c:yMode val="edge"/>
                  <c:x val="0.47314578005115088"/>
                  <c:y val="0.238255033557046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Mode val="edge"/>
                  <c:yMode val="edge"/>
                  <c:x val="0.54987212276214836"/>
                  <c:y val="0.392617449664429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Mode val="edge"/>
                  <c:yMode val="edge"/>
                  <c:x val="0.61125319693094626"/>
                  <c:y val="0.429530201342281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Mode val="edge"/>
                  <c:yMode val="edge"/>
                  <c:x val="0.66240409207161122"/>
                  <c:y val="0.184563758389261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Mode val="edge"/>
                  <c:yMode val="edge"/>
                  <c:x val="0.73913043478260865"/>
                  <c:y val="0.204697986577181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47">
                <a:noFill/>
              </a:ln>
            </c:spPr>
            <c:txPr>
              <a:bodyPr rot="-120000" vert="horz"/>
              <a:lstStyle/>
              <a:p>
                <a:pPr algn="ctr">
                  <a:defRPr sz="952" b="1" i="0" u="none" strike="noStrike" baseline="3000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Sheet1!$B$1:$K$1</c:f>
              <c:strCache>
                <c:ptCount val="10"/>
                <c:pt idx="0">
                  <c:v>Дзержинский</c:v>
                </c:pt>
                <c:pt idx="1">
                  <c:v>Железнодорожный</c:v>
                </c:pt>
                <c:pt idx="2">
                  <c:v>Заельцовский</c:v>
                </c:pt>
                <c:pt idx="3">
                  <c:v>Калиниский</c:v>
                </c:pt>
                <c:pt idx="4">
                  <c:v>Кировский</c:v>
                </c:pt>
                <c:pt idx="5">
                  <c:v>Ленинский</c:v>
                </c:pt>
                <c:pt idx="6">
                  <c:v>Октябрьский</c:v>
                </c:pt>
                <c:pt idx="7">
                  <c:v>Первомайский</c:v>
                </c:pt>
                <c:pt idx="8">
                  <c:v>Советский</c:v>
                </c:pt>
                <c:pt idx="9">
                  <c:v>Центральный</c:v>
                </c:pt>
              </c:strCache>
            </c:strRef>
          </c:cat>
          <c:val>
            <c:numRef>
              <c:f>Sheet1!$B$2:$K$2</c:f>
              <c:numCache>
                <c:formatCode>0%</c:formatCode>
                <c:ptCount val="10"/>
                <c:pt idx="0">
                  <c:v>0.32</c:v>
                </c:pt>
                <c:pt idx="1">
                  <c:v>0.56000000000000005</c:v>
                </c:pt>
                <c:pt idx="2">
                  <c:v>0.44</c:v>
                </c:pt>
                <c:pt idx="3">
                  <c:v>0.33</c:v>
                </c:pt>
                <c:pt idx="4">
                  <c:v>0.22</c:v>
                </c:pt>
                <c:pt idx="5">
                  <c:v>0.5</c:v>
                </c:pt>
                <c:pt idx="6">
                  <c:v>0.26</c:v>
                </c:pt>
                <c:pt idx="7">
                  <c:v>0.18</c:v>
                </c:pt>
                <c:pt idx="8">
                  <c:v>0.47</c:v>
                </c:pt>
                <c:pt idx="9">
                  <c:v>0.55000000000000004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2012 год</c:v>
                </c:pt>
              </c:strCache>
            </c:strRef>
          </c:tx>
          <c:spPr>
            <a:solidFill>
              <a:srgbClr val="0000FF"/>
            </a:solidFill>
            <a:ln w="25447">
              <a:noFill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8925831202046037"/>
                  <c:y val="0.251677852348993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Mode val="edge"/>
                  <c:yMode val="edge"/>
                  <c:x val="0.20716112531969311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Mode val="edge"/>
                  <c:yMode val="edge"/>
                  <c:x val="0.3478260869565217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0.39386189258312021"/>
                  <c:y val="0.271812080536912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Mode val="edge"/>
                  <c:yMode val="edge"/>
                  <c:x val="0.44245524296675193"/>
                  <c:y val="0.305369127516778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Mode val="edge"/>
                  <c:yMode val="edge"/>
                  <c:x val="0.50383631713554988"/>
                  <c:y val="4.3624161073825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Mode val="edge"/>
                  <c:yMode val="edge"/>
                  <c:x val="0.56777493606138107"/>
                  <c:y val="0.224832214765100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Mode val="edge"/>
                  <c:yMode val="edge"/>
                  <c:x val="0.62659846547314579"/>
                  <c:y val="0.288590604026845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Mode val="edge"/>
                  <c:yMode val="edge"/>
                  <c:x val="0.65473145780051156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Mode val="edge"/>
                  <c:yMode val="edge"/>
                  <c:x val="0.80051150895140666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47">
                <a:noFill/>
              </a:ln>
            </c:spPr>
            <c:txPr>
              <a:bodyPr rot="-2700000" vert="horz"/>
              <a:lstStyle/>
              <a:p>
                <a:pPr algn="ctr">
                  <a:defRPr sz="952" b="1" i="0" u="none" strike="noStrike" baseline="3000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Sheet1!$B$1:$K$1</c:f>
              <c:strCache>
                <c:ptCount val="10"/>
                <c:pt idx="0">
                  <c:v>Дзержинский</c:v>
                </c:pt>
                <c:pt idx="1">
                  <c:v>Железнодорожный</c:v>
                </c:pt>
                <c:pt idx="2">
                  <c:v>Заельцовский</c:v>
                </c:pt>
                <c:pt idx="3">
                  <c:v>Калиниский</c:v>
                </c:pt>
                <c:pt idx="4">
                  <c:v>Кировский</c:v>
                </c:pt>
                <c:pt idx="5">
                  <c:v>Ленинский</c:v>
                </c:pt>
                <c:pt idx="6">
                  <c:v>Октябрьский</c:v>
                </c:pt>
                <c:pt idx="7">
                  <c:v>Первомайский</c:v>
                </c:pt>
                <c:pt idx="8">
                  <c:v>Советский</c:v>
                </c:pt>
                <c:pt idx="9">
                  <c:v>Центральный</c:v>
                </c:pt>
              </c:strCache>
            </c:strRef>
          </c:cat>
          <c:val>
            <c:numRef>
              <c:f>Sheet1!$B$3:$K$3</c:f>
              <c:numCache>
                <c:formatCode>0%</c:formatCode>
                <c:ptCount val="10"/>
                <c:pt idx="0">
                  <c:v>0.43</c:v>
                </c:pt>
                <c:pt idx="1">
                  <c:v>1</c:v>
                </c:pt>
                <c:pt idx="2">
                  <c:v>1</c:v>
                </c:pt>
                <c:pt idx="3">
                  <c:v>0.38</c:v>
                </c:pt>
                <c:pt idx="4">
                  <c:v>0.38</c:v>
                </c:pt>
                <c:pt idx="5">
                  <c:v>0.8</c:v>
                </c:pt>
                <c:pt idx="6">
                  <c:v>0.5</c:v>
                </c:pt>
                <c:pt idx="7">
                  <c:v>0.4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8290560"/>
        <c:axId val="183640064"/>
        <c:axId val="0"/>
      </c:bar3DChart>
      <c:catAx>
        <c:axId val="168290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1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 sz="82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3640064"/>
        <c:crosses val="autoZero"/>
        <c:auto val="1"/>
        <c:lblAlgn val="ctr"/>
        <c:lblOffset val="120"/>
        <c:tickLblSkip val="1"/>
        <c:tickMarkSkip val="1"/>
        <c:noMultiLvlLbl val="0"/>
      </c:catAx>
      <c:valAx>
        <c:axId val="183640064"/>
        <c:scaling>
          <c:orientation val="minMax"/>
        </c:scaling>
        <c:delete val="1"/>
        <c:axPos val="l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crossAx val="168290560"/>
        <c:crosses val="autoZero"/>
        <c:crossBetween val="between"/>
      </c:valAx>
      <c:spPr>
        <a:noFill/>
        <a:ln w="25447">
          <a:noFill/>
        </a:ln>
      </c:spPr>
    </c:plotArea>
    <c:legend>
      <c:legendPos val="r"/>
      <c:layout>
        <c:manualLayout>
          <c:xMode val="edge"/>
          <c:yMode val="edge"/>
          <c:x val="0.82608695652173914"/>
          <c:y val="0.71476510067114096"/>
          <c:w val="0.17391304347826086"/>
          <c:h val="0.28859060402684567"/>
        </c:manualLayout>
      </c:layout>
      <c:overlay val="0"/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1102" b="0" i="0" u="none" strike="noStrike" baseline="0">
              <a:solidFill>
                <a:srgbClr val="000000"/>
              </a:solidFill>
              <a:latin typeface="Georgia"/>
              <a:ea typeface="Georgia"/>
              <a:cs typeface="Georgia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60"/>
      <c:hPercent val="72"/>
      <c:rotY val="44"/>
      <c:depthPercent val="15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урочная деятельность</c:v>
                </c:pt>
              </c:strCache>
            </c:strRef>
          </c:tx>
          <c:spPr>
            <a:solidFill>
              <a:srgbClr val="808000"/>
            </a:solidFill>
            <a:ln w="25232">
              <a:noFill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9838056680161945"/>
                  <c:y val="0.180281690140845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Mode val="edge"/>
                  <c:yMode val="edge"/>
                  <c:x val="0.19838056680161945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Mode val="edge"/>
                  <c:yMode val="edge"/>
                  <c:x val="0.30769230769230771"/>
                  <c:y val="2.81690140845070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0.3582995951417004"/>
                  <c:y val="0.160563380281690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Mode val="edge"/>
                  <c:yMode val="edge"/>
                  <c:x val="0.42105263157894735"/>
                  <c:y val="5.63380281690140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delete val="1"/>
            </c:dLbl>
            <c:dLbl>
              <c:idx val="6"/>
              <c:layout>
                <c:manualLayout>
                  <c:xMode val="edge"/>
                  <c:yMode val="edge"/>
                  <c:x val="0.52834008097165996"/>
                  <c:y val="4.22535211267605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delete val="1"/>
            </c:dLbl>
            <c:dLbl>
              <c:idx val="8"/>
              <c:layout>
                <c:manualLayout>
                  <c:xMode val="edge"/>
                  <c:yMode val="edge"/>
                  <c:x val="0.64574898785425106"/>
                  <c:y val="0.219718309859154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delete val="1"/>
            </c:dLbl>
            <c:spPr>
              <a:noFill/>
              <a:ln w="25232">
                <a:noFill/>
              </a:ln>
            </c:spPr>
            <c:txPr>
              <a:bodyPr/>
              <a:lstStyle/>
              <a:p>
                <a:pPr>
                  <a:defRPr sz="82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Sheet1!$B$1:$K$1</c:f>
              <c:strCache>
                <c:ptCount val="10"/>
                <c:pt idx="0">
                  <c:v>Дзержинский </c:v>
                </c:pt>
                <c:pt idx="1">
                  <c:v>Железнодорожный</c:v>
                </c:pt>
                <c:pt idx="2">
                  <c:v>Заельцовский</c:v>
                </c:pt>
                <c:pt idx="3">
                  <c:v>Калиниский</c:v>
                </c:pt>
                <c:pt idx="4">
                  <c:v>Кировский</c:v>
                </c:pt>
                <c:pt idx="5">
                  <c:v>Ленинский</c:v>
                </c:pt>
                <c:pt idx="6">
                  <c:v>Октябрьский</c:v>
                </c:pt>
                <c:pt idx="7">
                  <c:v>Первомайский</c:v>
                </c:pt>
                <c:pt idx="8">
                  <c:v>Советский</c:v>
                </c:pt>
                <c:pt idx="9">
                  <c:v>Центральный</c:v>
                </c:pt>
              </c:strCache>
            </c:strRef>
          </c:cat>
          <c:val>
            <c:numRef>
              <c:f>Sheet1!$B$2:$K$2</c:f>
              <c:numCache>
                <c:formatCode>0%</c:formatCode>
                <c:ptCount val="10"/>
                <c:pt idx="0">
                  <c:v>0.56999999999999995</c:v>
                </c:pt>
                <c:pt idx="1">
                  <c:v>1</c:v>
                </c:pt>
                <c:pt idx="2">
                  <c:v>0.88</c:v>
                </c:pt>
                <c:pt idx="3">
                  <c:v>0.63</c:v>
                </c:pt>
                <c:pt idx="4">
                  <c:v>0.88</c:v>
                </c:pt>
                <c:pt idx="5">
                  <c:v>1</c:v>
                </c:pt>
                <c:pt idx="6">
                  <c:v>0.83</c:v>
                </c:pt>
                <c:pt idx="7">
                  <c:v>1</c:v>
                </c:pt>
                <c:pt idx="8">
                  <c:v>0.5</c:v>
                </c:pt>
                <c:pt idx="9">
                  <c:v>1</c:v>
                </c:pt>
              </c:numCache>
            </c:numRef>
          </c:val>
          <c:shape val="cylinder"/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внеурочная деятельность </c:v>
                </c:pt>
              </c:strCache>
            </c:strRef>
          </c:tx>
          <c:spPr>
            <a:solidFill>
              <a:srgbClr val="FFFFCC"/>
            </a:solidFill>
            <a:ln w="25232">
              <a:noFill/>
            </a:ln>
          </c:spPr>
          <c:invertIfNegative val="0"/>
          <c:dLbls>
            <c:spPr>
              <a:noFill/>
              <a:ln w="25232">
                <a:noFill/>
              </a:ln>
            </c:spPr>
            <c:txPr>
              <a:bodyPr/>
              <a:lstStyle/>
              <a:p>
                <a:pPr>
                  <a:defRPr sz="163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Sheet1!$B$1:$K$1</c:f>
              <c:strCache>
                <c:ptCount val="10"/>
                <c:pt idx="0">
                  <c:v>Дзержинский </c:v>
                </c:pt>
                <c:pt idx="1">
                  <c:v>Железнодорожный</c:v>
                </c:pt>
                <c:pt idx="2">
                  <c:v>Заельцовский</c:v>
                </c:pt>
                <c:pt idx="3">
                  <c:v>Калиниский</c:v>
                </c:pt>
                <c:pt idx="4">
                  <c:v>Кировский</c:v>
                </c:pt>
                <c:pt idx="5">
                  <c:v>Ленинский</c:v>
                </c:pt>
                <c:pt idx="6">
                  <c:v>Октябрьский</c:v>
                </c:pt>
                <c:pt idx="7">
                  <c:v>Первомайский</c:v>
                </c:pt>
                <c:pt idx="8">
                  <c:v>Советский</c:v>
                </c:pt>
                <c:pt idx="9">
                  <c:v>Центральный</c:v>
                </c:pt>
              </c:strCache>
            </c:strRef>
          </c:cat>
          <c:val>
            <c:numRef>
              <c:f>Sheet1!$B$4:$K$4</c:f>
              <c:numCache>
                <c:formatCode>0%</c:formatCode>
                <c:ptCount val="10"/>
                <c:pt idx="0">
                  <c:v>0.56999999999999995</c:v>
                </c:pt>
                <c:pt idx="1">
                  <c:v>1</c:v>
                </c:pt>
                <c:pt idx="2">
                  <c:v>0.75</c:v>
                </c:pt>
                <c:pt idx="3">
                  <c:v>0.88</c:v>
                </c:pt>
                <c:pt idx="4">
                  <c:v>0.38</c:v>
                </c:pt>
                <c:pt idx="5">
                  <c:v>0.7</c:v>
                </c:pt>
                <c:pt idx="6">
                  <c:v>0.67</c:v>
                </c:pt>
                <c:pt idx="7">
                  <c:v>0.6</c:v>
                </c:pt>
                <c:pt idx="8">
                  <c:v>0.5</c:v>
                </c:pt>
                <c:pt idx="9">
                  <c:v>1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gapDepth val="0"/>
        <c:shape val="box"/>
        <c:axId val="183690752"/>
        <c:axId val="183692288"/>
        <c:axId val="0"/>
      </c:bar3DChart>
      <c:catAx>
        <c:axId val="183690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4">
            <a:solidFill>
              <a:srgbClr val="000000"/>
            </a:solidFill>
            <a:prstDash val="solid"/>
          </a:ln>
        </c:spPr>
        <c:txPr>
          <a:bodyPr rot="5040000" vert="horz"/>
          <a:lstStyle/>
          <a:p>
            <a:pPr>
              <a:defRPr sz="844" b="1" i="0" u="none" strike="noStrike" baseline="0">
                <a:solidFill>
                  <a:srgbClr val="000000"/>
                </a:solidFill>
                <a:latin typeface="Georgia"/>
                <a:ea typeface="Georgia"/>
                <a:cs typeface="Georgia"/>
              </a:defRPr>
            </a:pPr>
            <a:endParaRPr lang="ru-RU"/>
          </a:p>
        </c:txPr>
        <c:crossAx val="18369228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83692288"/>
        <c:scaling>
          <c:orientation val="minMax"/>
        </c:scaling>
        <c:delete val="1"/>
        <c:axPos val="l"/>
        <c:majorGridlines>
          <c:spPr>
            <a:ln w="3154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crossAx val="183690752"/>
        <c:crosses val="autoZero"/>
        <c:crossBetween val="between"/>
      </c:valAx>
      <c:spPr>
        <a:noFill/>
        <a:ln w="25232">
          <a:noFill/>
        </a:ln>
      </c:spPr>
    </c:plotArea>
    <c:legend>
      <c:legendPos val="r"/>
      <c:layout>
        <c:manualLayout>
          <c:xMode val="edge"/>
          <c:yMode val="edge"/>
          <c:x val="5.2631578947368418E-2"/>
          <c:y val="0.94647887323943658"/>
          <c:w val="0.91497975708502022"/>
          <c:h val="5.0704225352112678E-2"/>
        </c:manualLayout>
      </c:layout>
      <c:overlay val="0"/>
      <c:spPr>
        <a:solidFill>
          <a:srgbClr val="FFFFFF"/>
        </a:solidFill>
        <a:ln w="3154">
          <a:solidFill>
            <a:srgbClr val="000000"/>
          </a:solidFill>
          <a:prstDash val="solid"/>
        </a:ln>
      </c:spPr>
      <c:txPr>
        <a:bodyPr/>
        <a:lstStyle/>
        <a:p>
          <a:pPr>
            <a:defRPr sz="914" b="1" i="0" u="none" strike="noStrike" baseline="0">
              <a:solidFill>
                <a:srgbClr val="000000"/>
              </a:solidFill>
              <a:latin typeface="Georgia"/>
              <a:ea typeface="Georgia"/>
              <a:cs typeface="Georgia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1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5193</Words>
  <Characters>29602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 Иван Сергеевич</dc:creator>
  <cp:lastModifiedBy>Богомолов Иван Сергеевич</cp:lastModifiedBy>
  <cp:revision>1</cp:revision>
  <dcterms:created xsi:type="dcterms:W3CDTF">2014-11-18T06:23:00Z</dcterms:created>
  <dcterms:modified xsi:type="dcterms:W3CDTF">2014-11-18T06:24:00Z</dcterms:modified>
</cp:coreProperties>
</file>